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CF34A43" w:rsidR="00E66558" w:rsidRDefault="003B0D43">
      <w:pPr>
        <w:pStyle w:val="Heading1"/>
      </w:pPr>
      <w:bookmarkStart w:id="0" w:name="_Toc400361362"/>
      <w:bookmarkStart w:id="1" w:name="_Toc443397153"/>
      <w:bookmarkStart w:id="2" w:name="_Toc357771638"/>
      <w:bookmarkStart w:id="3" w:name="_Toc346793416"/>
      <w:bookmarkStart w:id="4" w:name="_Toc328122777"/>
      <w:r w:rsidRPr="007952BC">
        <w:rPr>
          <w:rFonts w:ascii="Tahoma" w:hAnsi="Tahoma" w:cs="Tahoma"/>
          <w:noProof/>
          <w:sz w:val="32"/>
          <w:szCs w:val="32"/>
          <w:lang w:val="en-US" w:eastAsia="en-US"/>
        </w:rPr>
        <w:drawing>
          <wp:anchor distT="0" distB="0" distL="114300" distR="114300" simplePos="0" relativeHeight="251659264" behindDoc="1" locked="0" layoutInCell="1" allowOverlap="1" wp14:anchorId="7C74E040" wp14:editId="3EAF3DF5">
            <wp:simplePos x="0" y="0"/>
            <wp:positionH relativeFrom="column">
              <wp:posOffset>5466944</wp:posOffset>
            </wp:positionH>
            <wp:positionV relativeFrom="paragraph">
              <wp:posOffset>378</wp:posOffset>
            </wp:positionV>
            <wp:extent cx="942975" cy="984885"/>
            <wp:effectExtent l="0" t="0" r="9525" b="5715"/>
            <wp:wrapTight wrapText="bothSides">
              <wp:wrapPolygon edited="0">
                <wp:start x="0" y="0"/>
                <wp:lineTo x="0" y="21308"/>
                <wp:lineTo x="21382" y="21308"/>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6715" b="41713"/>
                    <a:stretch/>
                  </pic:blipFill>
                  <pic:spPr bwMode="auto">
                    <a:xfrm>
                      <a:off x="0" y="0"/>
                      <a:ext cx="942975" cy="9848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29F1D37" w:rsidR="00E66558" w:rsidRDefault="009D71E8">
      <w:pPr>
        <w:pStyle w:val="Heading2"/>
        <w:rPr>
          <w:b w:val="0"/>
          <w:bCs/>
          <w:color w:val="auto"/>
          <w:sz w:val="24"/>
          <w:szCs w:val="24"/>
        </w:rPr>
      </w:pPr>
      <w:r>
        <w:rPr>
          <w:b w:val="0"/>
          <w:bCs/>
          <w:color w:val="auto"/>
          <w:sz w:val="24"/>
          <w:szCs w:val="24"/>
        </w:rPr>
        <w:t>This statement details our school’s use of pupil premium (and recovery premium</w:t>
      </w:r>
      <w:r w:rsidR="009569E0">
        <w:rPr>
          <w:b w:val="0"/>
          <w:bCs/>
          <w:color w:val="auto"/>
          <w:sz w:val="24"/>
          <w:szCs w:val="24"/>
        </w:rPr>
        <w:t>)</w:t>
      </w:r>
      <w:r>
        <w:rPr>
          <w:b w:val="0"/>
          <w:bCs/>
          <w:color w:val="auto"/>
          <w:sz w:val="24"/>
          <w:szCs w:val="24"/>
        </w:rPr>
        <w:t xml:space="preserve"> for the 202</w:t>
      </w:r>
      <w:r w:rsidR="009569E0">
        <w:rPr>
          <w:b w:val="0"/>
          <w:bCs/>
          <w:color w:val="auto"/>
          <w:sz w:val="24"/>
          <w:szCs w:val="24"/>
        </w:rPr>
        <w:t>2</w:t>
      </w:r>
      <w:r>
        <w:rPr>
          <w:b w:val="0"/>
          <w:bCs/>
          <w:color w:val="auto"/>
          <w:sz w:val="24"/>
          <w:szCs w:val="24"/>
        </w:rPr>
        <w:t xml:space="preserve"> to 202</w:t>
      </w:r>
      <w:r w:rsidR="009569E0">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503EC167" w:rsidR="00E66558" w:rsidRDefault="003B0D43">
      <w:pPr>
        <w:pStyle w:val="Heading2"/>
      </w:pPr>
      <w:proofErr w:type="spellStart"/>
      <w:r>
        <w:t>Branscombe</w:t>
      </w:r>
      <w:proofErr w:type="spellEnd"/>
      <w:r w:rsidR="00C33FC0">
        <w:t xml:space="preserve"> Church of England Primary </w:t>
      </w:r>
      <w:r w:rsidR="009D71E8">
        <w:t xml:space="preserve">School </w:t>
      </w:r>
      <w:r w:rsidR="00C33FC0">
        <w:t>O</w:t>
      </w:r>
      <w:r w:rsidR="009D71E8">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0DE3AAD" w:rsidR="00E66558" w:rsidRDefault="003B0D43">
            <w:pPr>
              <w:pStyle w:val="TableRow"/>
            </w:pPr>
            <w:proofErr w:type="spellStart"/>
            <w:r>
              <w:t>Branscombe</w:t>
            </w:r>
            <w:proofErr w:type="spellEnd"/>
            <w:r>
              <w:t xml:space="preserve"> </w:t>
            </w:r>
            <w:r w:rsidR="00C33FC0">
              <w:t>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6084525" w:rsidR="00E66558" w:rsidRDefault="003B0D43">
            <w:pPr>
              <w:pStyle w:val="TableRow"/>
            </w:pPr>
            <w:r>
              <w:t>24</w:t>
            </w:r>
            <w:r w:rsidR="00511EA9">
              <w:t xml:space="preserve"> </w:t>
            </w:r>
            <w:r w:rsidR="00C33FC0">
              <w:t>(</w:t>
            </w:r>
            <w:proofErr w:type="spellStart"/>
            <w:r w:rsidR="00C33FC0">
              <w:t>inc</w:t>
            </w:r>
            <w:proofErr w:type="spellEnd"/>
            <w:r w:rsidR="00C33FC0">
              <w:t xml:space="preserve">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51866D0" w:rsidR="00E66558" w:rsidRDefault="009569E0">
            <w:pPr>
              <w:pStyle w:val="TableRow"/>
            </w:pPr>
            <w:r>
              <w:t>33</w:t>
            </w:r>
            <w:r w:rsidR="00C33FC0">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2A58" w14:textId="07DD9A6C" w:rsidR="00E66558" w:rsidRDefault="00C33FC0">
            <w:pPr>
              <w:pStyle w:val="TableRow"/>
            </w:pPr>
            <w:r>
              <w:t>20</w:t>
            </w:r>
            <w:r w:rsidR="009569E0">
              <w:t>21</w:t>
            </w:r>
            <w:r>
              <w:t>/202</w:t>
            </w:r>
            <w:r w:rsidR="009569E0">
              <w:t>2</w:t>
            </w:r>
          </w:p>
          <w:p w14:paraId="31274938" w14:textId="51D3354B" w:rsidR="00C33FC0" w:rsidRDefault="00C33FC0">
            <w:pPr>
              <w:pStyle w:val="TableRow"/>
            </w:pPr>
            <w:r>
              <w:t>202</w:t>
            </w:r>
            <w:r w:rsidR="009569E0">
              <w:t>2</w:t>
            </w:r>
            <w:r>
              <w:t>/202</w:t>
            </w:r>
            <w:r w:rsidR="009569E0">
              <w:t>3</w:t>
            </w:r>
          </w:p>
          <w:p w14:paraId="2A7D54C2" w14:textId="3D7D1CC9" w:rsidR="00C33FC0" w:rsidRDefault="00C33FC0">
            <w:pPr>
              <w:pStyle w:val="TableRow"/>
            </w:pPr>
            <w:r>
              <w:t>202</w:t>
            </w:r>
            <w:r w:rsidR="009569E0">
              <w:t>3</w:t>
            </w:r>
            <w:r>
              <w:t>/202</w:t>
            </w:r>
            <w:r w:rsidR="009569E0">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48F116F" w:rsidR="00E66558" w:rsidRDefault="00C33FC0">
            <w:pPr>
              <w:pStyle w:val="TableRow"/>
            </w:pPr>
            <w:r>
              <w:t>December 202</w:t>
            </w:r>
            <w:r w:rsidR="009569E0">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D3146F6" w:rsidR="00E66558" w:rsidRDefault="00C33FC0">
            <w:pPr>
              <w:pStyle w:val="TableRow"/>
            </w:pPr>
            <w:r>
              <w:t>December 202</w:t>
            </w:r>
            <w:r w:rsidR="009569E0">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4652E75" w:rsidR="00E66558" w:rsidRDefault="00C33FC0">
            <w:pPr>
              <w:pStyle w:val="TableRow"/>
            </w:pPr>
            <w:r>
              <w:t>Katie Gray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88FD4BF" w:rsidR="00E66558" w:rsidRDefault="00511EA9">
            <w:pPr>
              <w:pStyle w:val="TableRow"/>
            </w:pPr>
            <w:r>
              <w:t>Natalie Richards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1AB6518" w:rsidR="00E66558" w:rsidRPr="00A56096" w:rsidRDefault="009D71E8">
            <w:pPr>
              <w:pStyle w:val="TableRow"/>
            </w:pPr>
            <w:r w:rsidRPr="00A56096">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BCD6513" w:rsidR="00E66558" w:rsidRPr="00A56096" w:rsidRDefault="00511EA9">
            <w:pPr>
              <w:pStyle w:val="TableRow"/>
            </w:pPr>
            <w:r>
              <w:t xml:space="preserve">Jo </w:t>
            </w:r>
            <w:proofErr w:type="spellStart"/>
            <w:r>
              <w:t>Poslett</w:t>
            </w:r>
            <w:proofErr w:type="spellEnd"/>
            <w:r>
              <w:t>/</w:t>
            </w:r>
            <w:r w:rsidR="00A56096" w:rsidRPr="00A56096">
              <w:t>Katie Olney</w:t>
            </w:r>
          </w:p>
        </w:tc>
      </w:tr>
    </w:tbl>
    <w:bookmarkEnd w:id="2"/>
    <w:bookmarkEnd w:id="3"/>
    <w:bookmarkEnd w:id="4"/>
    <w:p w14:paraId="2A7D54D3" w14:textId="77777777" w:rsidR="00E66558" w:rsidRPr="00E429AE" w:rsidRDefault="009D71E8">
      <w:pPr>
        <w:spacing w:before="480"/>
        <w:rPr>
          <w:rFonts w:ascii="Arial" w:hAnsi="Arial" w:cs="Arial"/>
          <w:b/>
          <w:color w:val="104F75"/>
          <w:sz w:val="32"/>
          <w:szCs w:val="32"/>
        </w:rPr>
      </w:pPr>
      <w:r w:rsidRPr="00E429AE">
        <w:rPr>
          <w:rFonts w:ascii="Arial" w:hAnsi="Arial"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C6173" w:rsidRDefault="009D71E8">
            <w:pPr>
              <w:pStyle w:val="TableRow"/>
            </w:pPr>
            <w:r w:rsidRPr="00AC6173">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2DE15DE" w:rsidR="00E66558" w:rsidRPr="00AC6173" w:rsidRDefault="009D71E8">
            <w:pPr>
              <w:pStyle w:val="TableRow"/>
            </w:pPr>
            <w:r w:rsidRPr="00AC6173">
              <w:t>£</w:t>
            </w:r>
            <w:r w:rsidR="009569E0">
              <w:t>4155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C6173" w:rsidRDefault="009D71E8">
            <w:pPr>
              <w:pStyle w:val="TableRow"/>
            </w:pPr>
            <w:r w:rsidRPr="00AC6173">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9B8839" w:rsidR="00E66558" w:rsidRPr="00AC6173" w:rsidRDefault="009D71E8">
            <w:pPr>
              <w:pStyle w:val="TableRow"/>
            </w:pPr>
            <w:r w:rsidRPr="00AC6173">
              <w:t>£</w:t>
            </w:r>
            <w:r w:rsidR="00511EA9" w:rsidRPr="00AC6173">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C6173" w:rsidRDefault="009D71E8">
            <w:pPr>
              <w:pStyle w:val="TableRow"/>
            </w:pPr>
            <w:r w:rsidRPr="00AC6173">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A2CA1C" w:rsidR="00E66558" w:rsidRPr="00AC6173" w:rsidRDefault="009D71E8">
            <w:pPr>
              <w:pStyle w:val="TableRow"/>
            </w:pPr>
            <w:r w:rsidRPr="00AC6173">
              <w:t>£</w:t>
            </w:r>
            <w:r w:rsidR="00C33FC0" w:rsidRPr="00AC617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C6173" w:rsidRDefault="009D71E8">
            <w:pPr>
              <w:pStyle w:val="TableRow"/>
              <w:rPr>
                <w:b/>
              </w:rPr>
            </w:pPr>
            <w:r w:rsidRPr="00AC6173">
              <w:rPr>
                <w:b/>
              </w:rPr>
              <w:t>Total budget for this academic year</w:t>
            </w:r>
          </w:p>
          <w:p w14:paraId="2A7D54E1" w14:textId="037FE427" w:rsidR="00E66558" w:rsidRPr="00AC6173"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6493246" w:rsidR="00E66558" w:rsidRPr="00AC6173" w:rsidRDefault="009D71E8">
            <w:pPr>
              <w:pStyle w:val="TableRow"/>
            </w:pPr>
            <w:r w:rsidRPr="00AC6173">
              <w:t>£</w:t>
            </w:r>
            <w:r w:rsidR="009569E0">
              <w:t>6155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BA04" w14:textId="4CDD3C2C" w:rsidR="00A56096" w:rsidRPr="00A56096" w:rsidRDefault="00A56096" w:rsidP="00A56096">
            <w:pPr>
              <w:rPr>
                <w:rFonts w:ascii="Arial" w:hAnsi="Arial" w:cs="Arial"/>
              </w:rPr>
            </w:pPr>
            <w:r w:rsidRPr="00A56096">
              <w:rPr>
                <w:rFonts w:ascii="Arial" w:hAnsi="Arial" w:cs="Arial"/>
              </w:rPr>
              <w:t xml:space="preserve">Our Curriculum Intent </w:t>
            </w:r>
            <w:r>
              <w:rPr>
                <w:rFonts w:ascii="Arial" w:hAnsi="Arial" w:cs="Arial"/>
              </w:rPr>
              <w:t>S</w:t>
            </w:r>
            <w:r w:rsidRPr="00A56096">
              <w:rPr>
                <w:rFonts w:ascii="Arial" w:hAnsi="Arial" w:cs="Arial"/>
              </w:rPr>
              <w:t>tatement s</w:t>
            </w:r>
            <w:r>
              <w:rPr>
                <w:rFonts w:ascii="Arial" w:hAnsi="Arial" w:cs="Arial"/>
              </w:rPr>
              <w:t>ays that we will</w:t>
            </w:r>
            <w:r w:rsidRPr="00A56096">
              <w:rPr>
                <w:rFonts w:ascii="Arial" w:hAnsi="Arial" w:cs="Arial"/>
              </w:rPr>
              <w:t xml:space="preserve"> </w:t>
            </w:r>
            <w:r>
              <w:rPr>
                <w:rFonts w:ascii="Arial" w:hAnsi="Arial" w:cs="Arial"/>
              </w:rPr>
              <w:t>‘</w:t>
            </w:r>
            <w:r w:rsidRPr="00A56096">
              <w:rPr>
                <w:rFonts w:ascii="Arial" w:hAnsi="Arial" w:cs="Arial"/>
              </w:rPr>
              <w:t xml:space="preserve">provide a curriculum which encourages pupils, within a supportive Christian environment, to aspire to reach their full potential. This will be achieved through experiential learning, using the richness of our local rural community and culture, but also by opening the children’s eyes further to gain knowledge about, and see the opportunities in, the wider British, European and </w:t>
            </w:r>
            <w:proofErr w:type="gramStart"/>
            <w:r w:rsidRPr="00A56096">
              <w:rPr>
                <w:rFonts w:ascii="Arial" w:hAnsi="Arial" w:cs="Arial"/>
              </w:rPr>
              <w:t>global  context</w:t>
            </w:r>
            <w:proofErr w:type="gramEnd"/>
            <w:r>
              <w:rPr>
                <w:rFonts w:ascii="Arial" w:hAnsi="Arial" w:cs="Arial"/>
              </w:rPr>
              <w:t>’</w:t>
            </w:r>
            <w:r w:rsidRPr="00A56096">
              <w:rPr>
                <w:rFonts w:ascii="Arial" w:hAnsi="Arial" w:cs="Arial"/>
              </w:rPr>
              <w:t>.</w:t>
            </w:r>
          </w:p>
          <w:p w14:paraId="7F307C19" w14:textId="0215C97D" w:rsidR="00A56096" w:rsidRPr="00A56096" w:rsidRDefault="00A56096" w:rsidP="00A56096">
            <w:pPr>
              <w:rPr>
                <w:rFonts w:ascii="Arial" w:hAnsi="Arial" w:cs="Arial"/>
              </w:rPr>
            </w:pPr>
          </w:p>
          <w:p w14:paraId="18DF845F" w14:textId="39FA0487" w:rsidR="00A56096" w:rsidRDefault="00A56096" w:rsidP="00A56096">
            <w:pPr>
              <w:rPr>
                <w:rFonts w:ascii="Arial" w:hAnsi="Arial" w:cs="Arial"/>
              </w:rPr>
            </w:pPr>
            <w:r w:rsidRPr="00A56096">
              <w:rPr>
                <w:rFonts w:ascii="Arial" w:hAnsi="Arial" w:cs="Arial"/>
              </w:rPr>
              <w:t>The focus of</w:t>
            </w:r>
            <w:r>
              <w:rPr>
                <w:rFonts w:ascii="Arial" w:hAnsi="Arial" w:cs="Arial"/>
              </w:rPr>
              <w:t xml:space="preserve"> our pupil premium strategy is to support disadvantaged pupils to achieve our curriculum intent and reach their full potential. By the time they leave our school, our disadvantaged pupils will have reached the same high academic standard as their peers, and will be ambitious about their future, and committed to contributing positively to their community.</w:t>
            </w:r>
          </w:p>
          <w:p w14:paraId="478C8E6D" w14:textId="7640CE33" w:rsidR="00A56096" w:rsidRDefault="00A56096" w:rsidP="00A56096">
            <w:pPr>
              <w:rPr>
                <w:rFonts w:ascii="Arial" w:hAnsi="Arial" w:cs="Arial"/>
              </w:rPr>
            </w:pPr>
          </w:p>
          <w:p w14:paraId="2F337C3B" w14:textId="43F3489C" w:rsidR="00A56096" w:rsidRDefault="00A56096" w:rsidP="00A56096">
            <w:pPr>
              <w:rPr>
                <w:rFonts w:ascii="Arial" w:hAnsi="Arial" w:cs="Arial"/>
              </w:rPr>
            </w:pPr>
            <w:r>
              <w:rPr>
                <w:rFonts w:ascii="Arial" w:hAnsi="Arial" w:cs="Arial"/>
              </w:rPr>
              <w:t>Children will attend school every day and will be dedicated members of our school community, fulfilling roles of responsibility and representing the school at events.</w:t>
            </w:r>
          </w:p>
          <w:p w14:paraId="73755341" w14:textId="7707EC75" w:rsidR="00A56096" w:rsidRDefault="00A56096" w:rsidP="00A56096">
            <w:pPr>
              <w:rPr>
                <w:rFonts w:ascii="Arial" w:hAnsi="Arial" w:cs="Arial"/>
              </w:rPr>
            </w:pPr>
          </w:p>
          <w:p w14:paraId="06072A7C" w14:textId="2960ABEB" w:rsidR="00A56096" w:rsidRDefault="00A56096" w:rsidP="00A56096">
            <w:pPr>
              <w:rPr>
                <w:rFonts w:ascii="Arial" w:hAnsi="Arial" w:cs="Arial"/>
              </w:rPr>
            </w:pPr>
            <w:r>
              <w:rPr>
                <w:rFonts w:ascii="Arial" w:hAnsi="Arial" w:cs="Arial"/>
              </w:rPr>
              <w:t>Our pupil premium strategy activities aim to support our vulnerable pupils, whether disadvantaged or not, and aims to support progress for all children including those who are already high attainers.</w:t>
            </w:r>
          </w:p>
          <w:p w14:paraId="7CB02F75" w14:textId="0E199A96" w:rsidR="00A56096" w:rsidRDefault="00A56096" w:rsidP="00A56096">
            <w:pPr>
              <w:rPr>
                <w:rFonts w:ascii="Arial" w:hAnsi="Arial" w:cs="Arial"/>
              </w:rPr>
            </w:pPr>
          </w:p>
          <w:p w14:paraId="074C225F" w14:textId="48AE2B0E" w:rsidR="00A56096" w:rsidRDefault="00A56096" w:rsidP="00A56096">
            <w:pPr>
              <w:rPr>
                <w:rFonts w:ascii="Arial" w:hAnsi="Arial" w:cs="Arial"/>
              </w:rPr>
            </w:pPr>
            <w:r>
              <w:rPr>
                <w:rFonts w:ascii="Arial" w:hAnsi="Arial" w:cs="Arial"/>
              </w:rPr>
              <w:t xml:space="preserve">The key aim of the strategy is to ensure High Quality Teaching throughout the school. This comes from a quality curriculum, planned for knowledge and skill progression. It is strengthened by regular assessment to enable quality focused intervention to close gaps in learning. To support this the </w:t>
            </w:r>
            <w:proofErr w:type="gramStart"/>
            <w:r>
              <w:rPr>
                <w:rFonts w:ascii="Arial" w:hAnsi="Arial" w:cs="Arial"/>
              </w:rPr>
              <w:t>children</w:t>
            </w:r>
            <w:proofErr w:type="gramEnd"/>
            <w:r>
              <w:rPr>
                <w:rFonts w:ascii="Arial" w:hAnsi="Arial" w:cs="Arial"/>
              </w:rPr>
              <w:t xml:space="preserve"> need to be supported with their </w:t>
            </w:r>
            <w:proofErr w:type="spellStart"/>
            <w:r>
              <w:rPr>
                <w:rFonts w:ascii="Arial" w:hAnsi="Arial" w:cs="Arial"/>
              </w:rPr>
              <w:t>well being</w:t>
            </w:r>
            <w:proofErr w:type="spellEnd"/>
            <w:r>
              <w:rPr>
                <w:rFonts w:ascii="Arial" w:hAnsi="Arial" w:cs="Arial"/>
              </w:rPr>
              <w:t xml:space="preserve"> and mental health to ensure they are able to demonstrate positive learning behaviours.</w:t>
            </w:r>
          </w:p>
          <w:p w14:paraId="5CB68EA0" w14:textId="628A8875" w:rsidR="00A56096" w:rsidRDefault="00A56096" w:rsidP="00A56096">
            <w:pPr>
              <w:rPr>
                <w:rFonts w:ascii="Arial" w:hAnsi="Arial" w:cs="Arial"/>
              </w:rPr>
            </w:pPr>
          </w:p>
          <w:p w14:paraId="4194D06A" w14:textId="77777777" w:rsidR="00A56096" w:rsidRPr="00A56096" w:rsidRDefault="00A56096" w:rsidP="00A56096">
            <w:pPr>
              <w:rPr>
                <w:rFonts w:ascii="Arial" w:hAnsi="Arial" w:cs="Arial"/>
              </w:rPr>
            </w:pPr>
            <w:r w:rsidRPr="00A56096">
              <w:rPr>
                <w:rFonts w:ascii="Arial" w:hAnsi="Arial" w:cs="Arial"/>
              </w:rPr>
              <w:t xml:space="preserve">Our Strategy works towards this intent in the following ways: </w:t>
            </w:r>
          </w:p>
          <w:p w14:paraId="7436181B" w14:textId="3885E5D1" w:rsidR="00A56096" w:rsidRPr="00B91715" w:rsidRDefault="00A56096" w:rsidP="00B91715">
            <w:pPr>
              <w:pStyle w:val="ListParagraph"/>
              <w:numPr>
                <w:ilvl w:val="0"/>
                <w:numId w:val="15"/>
              </w:numPr>
              <w:rPr>
                <w:rFonts w:cs="Arial"/>
              </w:rPr>
            </w:pPr>
            <w:r w:rsidRPr="00B91715">
              <w:rPr>
                <w:rFonts w:cs="Arial"/>
              </w:rPr>
              <w:t>It promotes a curriculum that engages pupils and broadens their interests.</w:t>
            </w:r>
          </w:p>
          <w:p w14:paraId="4543F3B5" w14:textId="1711BAAC" w:rsidR="00A56096" w:rsidRPr="00B91715" w:rsidRDefault="00A56096" w:rsidP="00B91715">
            <w:pPr>
              <w:pStyle w:val="ListParagraph"/>
              <w:numPr>
                <w:ilvl w:val="0"/>
                <w:numId w:val="15"/>
              </w:numPr>
              <w:rPr>
                <w:rFonts w:cs="Arial"/>
              </w:rPr>
            </w:pPr>
            <w:r w:rsidRPr="00B91715">
              <w:rPr>
                <w:rFonts w:cs="Arial"/>
              </w:rPr>
              <w:t xml:space="preserve">It prioritises oral language development and the broadening of vocabulary, so that disadvantaged learners have equity of access to key learning and knowledge. </w:t>
            </w:r>
          </w:p>
          <w:p w14:paraId="43FABAE3" w14:textId="4FDBA782" w:rsidR="00A56096" w:rsidRPr="00B91715" w:rsidRDefault="00A56096" w:rsidP="00B91715">
            <w:pPr>
              <w:pStyle w:val="ListParagraph"/>
              <w:numPr>
                <w:ilvl w:val="0"/>
                <w:numId w:val="15"/>
              </w:numPr>
              <w:rPr>
                <w:rFonts w:cs="Arial"/>
              </w:rPr>
            </w:pPr>
            <w:r w:rsidRPr="00B91715">
              <w:rPr>
                <w:rFonts w:cs="Arial"/>
              </w:rPr>
              <w:t xml:space="preserve">It prioritises Early Reading, so that all learners develop a love of reading and the skills needed to become fluent and confident in their understanding. </w:t>
            </w:r>
          </w:p>
          <w:p w14:paraId="0D79A220" w14:textId="2E98566D" w:rsidR="00A56096" w:rsidRPr="00B91715" w:rsidRDefault="00A56096" w:rsidP="00B91715">
            <w:pPr>
              <w:pStyle w:val="ListParagraph"/>
              <w:numPr>
                <w:ilvl w:val="0"/>
                <w:numId w:val="15"/>
              </w:numPr>
              <w:rPr>
                <w:rFonts w:cs="Arial"/>
              </w:rPr>
            </w:pPr>
            <w:r w:rsidRPr="00B91715">
              <w:rPr>
                <w:rFonts w:cs="Arial"/>
              </w:rPr>
              <w:t>It prioritises mathematical understanding, so that all learners develop an ability to investigate mathematical concepts confidently.</w:t>
            </w:r>
          </w:p>
          <w:p w14:paraId="31A2ED9D" w14:textId="7B500657" w:rsidR="00A56096" w:rsidRPr="00B91715" w:rsidRDefault="00A56096" w:rsidP="00B91715">
            <w:pPr>
              <w:pStyle w:val="ListParagraph"/>
              <w:numPr>
                <w:ilvl w:val="0"/>
                <w:numId w:val="15"/>
              </w:numPr>
              <w:rPr>
                <w:rFonts w:cs="Arial"/>
              </w:rPr>
            </w:pPr>
            <w:r w:rsidRPr="00B91715">
              <w:rPr>
                <w:rFonts w:cs="Arial"/>
              </w:rPr>
              <w:t xml:space="preserve">It prioritises social, </w:t>
            </w:r>
            <w:proofErr w:type="gramStart"/>
            <w:r w:rsidRPr="00B91715">
              <w:rPr>
                <w:rFonts w:cs="Arial"/>
              </w:rPr>
              <w:t>emotional</w:t>
            </w:r>
            <w:proofErr w:type="gramEnd"/>
            <w:r w:rsidRPr="00B91715">
              <w:rPr>
                <w:rFonts w:cs="Arial"/>
              </w:rPr>
              <w:t xml:space="preserve"> and pastoral support, so that children develop independence and resilience and set themselves high aspirations which are understood and shared by their families. </w:t>
            </w:r>
          </w:p>
          <w:p w14:paraId="6EB90404" w14:textId="0AD342ED" w:rsidR="00A56096" w:rsidRPr="00B91715" w:rsidRDefault="00A56096" w:rsidP="00B91715">
            <w:pPr>
              <w:pStyle w:val="ListParagraph"/>
              <w:numPr>
                <w:ilvl w:val="0"/>
                <w:numId w:val="15"/>
              </w:numPr>
              <w:rPr>
                <w:rFonts w:cs="Arial"/>
              </w:rPr>
            </w:pPr>
            <w:r w:rsidRPr="00B91715">
              <w:rPr>
                <w:rFonts w:cs="Arial"/>
              </w:rPr>
              <w:t xml:space="preserve">It provides specific intervention support so that the necessary skills are developed for supporting children with our identified challenges. </w:t>
            </w:r>
          </w:p>
          <w:p w14:paraId="2A7D54E9" w14:textId="0280E183" w:rsidR="00E66558" w:rsidRPr="00A56096" w:rsidRDefault="00E66558" w:rsidP="00A56096">
            <w:pPr>
              <w:ind w:left="720" w:hanging="360"/>
              <w:rPr>
                <w:i/>
                <w:iCs/>
              </w:rPr>
            </w:pPr>
          </w:p>
        </w:tc>
      </w:tr>
    </w:tbl>
    <w:p w14:paraId="2A7D54EB" w14:textId="35D3072F" w:rsidR="00E66558" w:rsidRDefault="009D71E8">
      <w:pPr>
        <w:pStyle w:val="Heading2"/>
        <w:spacing w:before="600"/>
      </w:pPr>
      <w:r>
        <w:lastRenderedPageBreak/>
        <w:t>Challenges</w:t>
      </w:r>
    </w:p>
    <w:p w14:paraId="2A7D54EC" w14:textId="77777777" w:rsidR="00E66558" w:rsidRPr="003B0D43" w:rsidRDefault="009D71E8">
      <w:pPr>
        <w:spacing w:before="120"/>
        <w:textAlignment w:val="baseline"/>
        <w:outlineLvl w:val="0"/>
        <w:rPr>
          <w:rFonts w:ascii="Arial" w:hAnsi="Arial" w:cs="Arial"/>
        </w:rPr>
      </w:pPr>
      <w:r w:rsidRPr="003B0D43">
        <w:rPr>
          <w:rFonts w:ascii="Arial" w:hAnsi="Arial" w:cs="Arial"/>
          <w:bCs/>
        </w:rPr>
        <w:t>This details</w:t>
      </w:r>
      <w:r w:rsidRPr="003B0D43">
        <w:rPr>
          <w:rFonts w:ascii="Arial" w:hAnsi="Arial" w:cs="Arial"/>
        </w:rPr>
        <w:t xml:space="preserve"> the key</w:t>
      </w:r>
      <w:r w:rsidRPr="003B0D43">
        <w:rPr>
          <w:rFonts w:ascii="Arial" w:hAnsi="Arial" w:cs="Arial"/>
          <w:bCs/>
        </w:rPr>
        <w:t xml:space="preserve"> </w:t>
      </w:r>
      <w:r w:rsidRPr="003B0D43">
        <w:rPr>
          <w:rFonts w:ascii="Arial" w:hAnsi="Arial" w:cs="Arial"/>
        </w:rPr>
        <w:t xml:space="preserve">challenges to </w:t>
      </w:r>
      <w:r w:rsidRPr="003B0D43">
        <w:rPr>
          <w:rFonts w:ascii="Arial" w:hAnsi="Arial" w:cs="Arial"/>
          <w:bCs/>
        </w:rPr>
        <w:t>achievement that we have</w:t>
      </w:r>
      <w:r w:rsidRPr="003B0D43">
        <w:rPr>
          <w:rFonts w:ascii="Arial" w:hAnsi="Arial" w:cs="Arial"/>
        </w:rPr>
        <w:t xml:space="preserve"> identified among </w:t>
      </w:r>
      <w:r w:rsidRPr="003B0D43">
        <w:rPr>
          <w:rFonts w:ascii="Arial" w:hAnsi="Arial" w:cs="Arial"/>
          <w:bCs/>
        </w:rPr>
        <w:t>our</w:t>
      </w:r>
      <w:r w:rsidRPr="003B0D43">
        <w:rPr>
          <w:rFonts w:ascii="Arial" w:hAnsi="Arial"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D9DB" w14:textId="77777777" w:rsidR="00E66558" w:rsidRDefault="00C33FC0">
            <w:pPr>
              <w:pStyle w:val="TableRowCentered"/>
              <w:jc w:val="left"/>
              <w:rPr>
                <w:sz w:val="22"/>
                <w:szCs w:val="22"/>
              </w:rPr>
            </w:pPr>
            <w:r w:rsidRPr="00C33FC0">
              <w:rPr>
                <w:sz w:val="22"/>
                <w:szCs w:val="22"/>
              </w:rPr>
              <w:t>Development of a Broad and Balanced Curriculum</w:t>
            </w:r>
          </w:p>
          <w:p w14:paraId="10197C17" w14:textId="77777777" w:rsidR="00C33FC0" w:rsidRDefault="00C33FC0">
            <w:pPr>
              <w:pStyle w:val="TableRowCentered"/>
              <w:jc w:val="left"/>
              <w:rPr>
                <w:i/>
                <w:iCs/>
                <w:sz w:val="22"/>
                <w:szCs w:val="22"/>
              </w:rPr>
            </w:pPr>
            <w:r>
              <w:rPr>
                <w:i/>
                <w:iCs/>
                <w:sz w:val="22"/>
                <w:szCs w:val="22"/>
              </w:rPr>
              <w:t xml:space="preserve">Our observations and discussions with pupils have identified that our disadvantaged pupils have a reduced knowledge relating to broad curriculum areas, for example British History and World Geography. Their understanding and skill practice of STEM subjects is also reduced. They also have fewer out of school opportunities to develop knowledge and skills in practical subjects </w:t>
            </w:r>
            <w:proofErr w:type="gramStart"/>
            <w:r>
              <w:rPr>
                <w:i/>
                <w:iCs/>
                <w:sz w:val="22"/>
                <w:szCs w:val="22"/>
              </w:rPr>
              <w:t>e.g.</w:t>
            </w:r>
            <w:proofErr w:type="gramEnd"/>
            <w:r>
              <w:rPr>
                <w:i/>
                <w:iCs/>
                <w:sz w:val="22"/>
                <w:szCs w:val="22"/>
              </w:rPr>
              <w:t xml:space="preserve"> music and creative arts as well as sporting opportunities. </w:t>
            </w:r>
          </w:p>
          <w:p w14:paraId="2A7D54F1" w14:textId="7C061325" w:rsidR="00B91715" w:rsidRPr="00C33FC0" w:rsidRDefault="00B91715">
            <w:pPr>
              <w:pStyle w:val="TableRowCentered"/>
              <w:jc w:val="left"/>
              <w:rPr>
                <w:i/>
                <w:iCs/>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86C8" w14:textId="77777777" w:rsidR="00E66558" w:rsidRDefault="00C33FC0">
            <w:pPr>
              <w:pStyle w:val="TableRowCentered"/>
              <w:jc w:val="left"/>
              <w:rPr>
                <w:sz w:val="22"/>
                <w:szCs w:val="22"/>
              </w:rPr>
            </w:pPr>
            <w:r>
              <w:rPr>
                <w:sz w:val="22"/>
                <w:szCs w:val="22"/>
              </w:rPr>
              <w:t>Development of assessment and tracking of PPG Pupil Progress</w:t>
            </w:r>
          </w:p>
          <w:p w14:paraId="4C395F85" w14:textId="77777777" w:rsidR="00C33FC0" w:rsidRDefault="00C33FC0">
            <w:pPr>
              <w:pStyle w:val="TableRowCentered"/>
              <w:jc w:val="left"/>
              <w:rPr>
                <w:i/>
                <w:iCs/>
                <w:sz w:val="22"/>
                <w:szCs w:val="22"/>
              </w:rPr>
            </w:pPr>
            <w:r>
              <w:rPr>
                <w:i/>
                <w:iCs/>
                <w:sz w:val="22"/>
                <w:szCs w:val="22"/>
              </w:rPr>
              <w:t xml:space="preserve">It is important that due to our high percentage of disadvantaged pupils the whole staff team track the progress of PPG pupils carefully not only in relation to their academic achievements but within their social and emotional mental health development, their fitness development </w:t>
            </w:r>
            <w:proofErr w:type="gramStart"/>
            <w:r>
              <w:rPr>
                <w:i/>
                <w:iCs/>
                <w:sz w:val="22"/>
                <w:szCs w:val="22"/>
              </w:rPr>
              <w:t>and also</w:t>
            </w:r>
            <w:proofErr w:type="gramEnd"/>
            <w:r>
              <w:rPr>
                <w:i/>
                <w:iCs/>
                <w:sz w:val="22"/>
                <w:szCs w:val="22"/>
              </w:rPr>
              <w:t xml:space="preserve"> in relation to targets set within interventions. This will enable all staff to provide appropriate targeted and personalised support for our PPG pupils.</w:t>
            </w:r>
          </w:p>
          <w:p w14:paraId="2A7D54F4" w14:textId="3CBA2565" w:rsidR="00B91715" w:rsidRPr="00C33FC0" w:rsidRDefault="00B91715">
            <w:pPr>
              <w:pStyle w:val="TableRowCentered"/>
              <w:jc w:val="left"/>
              <w:rPr>
                <w:i/>
                <w:iCs/>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228B0" w14:textId="11E22256" w:rsidR="00E66558" w:rsidRDefault="00C33FC0">
            <w:pPr>
              <w:pStyle w:val="TableRowCentered"/>
              <w:jc w:val="left"/>
              <w:rPr>
                <w:sz w:val="22"/>
                <w:szCs w:val="22"/>
              </w:rPr>
            </w:pPr>
            <w:r>
              <w:rPr>
                <w:sz w:val="22"/>
                <w:szCs w:val="22"/>
              </w:rPr>
              <w:t>Development of Mental Health and Wellbeing</w:t>
            </w:r>
          </w:p>
          <w:p w14:paraId="2B4BEFE5" w14:textId="3974E4E6" w:rsidR="00C33FC0" w:rsidRPr="00C33FC0" w:rsidRDefault="00C33FC0">
            <w:pPr>
              <w:pStyle w:val="TableRowCentered"/>
              <w:jc w:val="left"/>
              <w:rPr>
                <w:i/>
                <w:iCs/>
                <w:sz w:val="22"/>
                <w:szCs w:val="22"/>
              </w:rPr>
            </w:pPr>
            <w:r>
              <w:rPr>
                <w:i/>
                <w:iCs/>
                <w:sz w:val="22"/>
                <w:szCs w:val="22"/>
              </w:rPr>
              <w:t xml:space="preserve">Our assessments, observations, discussions with pupils and families, behaviour records etc have identified social and emotional concerns for </w:t>
            </w:r>
            <w:proofErr w:type="gramStart"/>
            <w:r>
              <w:rPr>
                <w:i/>
                <w:iCs/>
                <w:sz w:val="22"/>
                <w:szCs w:val="22"/>
              </w:rPr>
              <w:t>a number of</w:t>
            </w:r>
            <w:proofErr w:type="gramEnd"/>
            <w:r>
              <w:rPr>
                <w:i/>
                <w:iCs/>
                <w:sz w:val="22"/>
                <w:szCs w:val="22"/>
              </w:rPr>
              <w:t xml:space="preserve"> pupils. These were prevalent prior to lockdown but have increased </w:t>
            </w:r>
            <w:proofErr w:type="gramStart"/>
            <w:r>
              <w:rPr>
                <w:i/>
                <w:iCs/>
                <w:sz w:val="22"/>
                <w:szCs w:val="22"/>
              </w:rPr>
              <w:t>as a result of</w:t>
            </w:r>
            <w:proofErr w:type="gramEnd"/>
            <w:r>
              <w:rPr>
                <w:i/>
                <w:iCs/>
                <w:sz w:val="22"/>
                <w:szCs w:val="22"/>
              </w:rPr>
              <w:t xml:space="preserve"> lack of social contact and opportunities during school closure. These challenges affect the children’s social interactions as well as their attainment.</w:t>
            </w:r>
          </w:p>
          <w:p w14:paraId="2A7D54F7" w14:textId="70199EE8" w:rsidR="00C33FC0" w:rsidRPr="00C33FC0" w:rsidRDefault="00C33FC0">
            <w:pPr>
              <w:pStyle w:val="TableRowCentered"/>
              <w:jc w:val="left"/>
              <w:rPr>
                <w:i/>
                <w:iCs/>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4F0E" w14:textId="54023F6A" w:rsidR="00E66558" w:rsidRDefault="00C33FC0">
            <w:pPr>
              <w:pStyle w:val="TableRowCentered"/>
              <w:jc w:val="left"/>
              <w:rPr>
                <w:iCs/>
                <w:sz w:val="22"/>
              </w:rPr>
            </w:pPr>
            <w:r>
              <w:rPr>
                <w:iCs/>
                <w:sz w:val="22"/>
              </w:rPr>
              <w:t>Development of Oral Language Skills and Vocabulary Development</w:t>
            </w:r>
          </w:p>
          <w:p w14:paraId="75479AEC" w14:textId="7BE99846" w:rsidR="00C33FC0" w:rsidRPr="00C33FC0" w:rsidRDefault="00C33FC0">
            <w:pPr>
              <w:pStyle w:val="TableRowCentered"/>
              <w:jc w:val="left"/>
              <w:rPr>
                <w:i/>
                <w:sz w:val="22"/>
              </w:rPr>
            </w:pPr>
            <w:r>
              <w:rPr>
                <w:i/>
                <w:sz w:val="22"/>
              </w:rPr>
              <w:t xml:space="preserve">Our assessments, observations and discussions with pupils and parents indicate </w:t>
            </w:r>
            <w:proofErr w:type="gramStart"/>
            <w:r>
              <w:rPr>
                <w:i/>
                <w:sz w:val="22"/>
              </w:rPr>
              <w:t>under developed</w:t>
            </w:r>
            <w:proofErr w:type="gramEnd"/>
            <w:r>
              <w:rPr>
                <w:i/>
                <w:sz w:val="22"/>
              </w:rPr>
              <w:t xml:space="preserve"> oral language skills and vocabulary gaps on entry to nursery/reception among many disadvantaged pupils. These gaps are detrimental to attainment across the curriculum from nursery to KS2.</w:t>
            </w:r>
          </w:p>
          <w:p w14:paraId="2A7D54FA" w14:textId="16387DA8" w:rsidR="00C33FC0" w:rsidRPr="00C33FC0" w:rsidRDefault="00C33FC0">
            <w:pPr>
              <w:pStyle w:val="TableRowCentered"/>
              <w:jc w:val="left"/>
              <w:rPr>
                <w:i/>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A38E" w14:textId="77777777" w:rsidR="00E66558" w:rsidRDefault="00C33FC0">
            <w:pPr>
              <w:pStyle w:val="TableRowCentered"/>
              <w:jc w:val="left"/>
              <w:rPr>
                <w:iCs/>
                <w:sz w:val="22"/>
              </w:rPr>
            </w:pPr>
            <w:r>
              <w:rPr>
                <w:iCs/>
                <w:sz w:val="22"/>
              </w:rPr>
              <w:t>Development of Literacy and Numeracy Skills</w:t>
            </w:r>
          </w:p>
          <w:p w14:paraId="28EE2B5C" w14:textId="4B83B52F" w:rsidR="00C33FC0" w:rsidRDefault="00C33FC0">
            <w:pPr>
              <w:pStyle w:val="TableRowCentered"/>
              <w:jc w:val="left"/>
              <w:rPr>
                <w:i/>
                <w:sz w:val="22"/>
              </w:rPr>
            </w:pPr>
            <w:r>
              <w:rPr>
                <w:i/>
                <w:sz w:val="22"/>
              </w:rPr>
              <w:t xml:space="preserve">Assessments, </w:t>
            </w:r>
            <w:proofErr w:type="gramStart"/>
            <w:r>
              <w:rPr>
                <w:i/>
                <w:sz w:val="22"/>
              </w:rPr>
              <w:t>observations</w:t>
            </w:r>
            <w:proofErr w:type="gramEnd"/>
            <w:r>
              <w:rPr>
                <w:i/>
                <w:sz w:val="22"/>
              </w:rPr>
              <w:t xml:space="preserve"> and discussions with pupils suggest that our disadvantaged pupils generally have greater difficulties with phonics than their peers and with reading comprehension skills as they get older. This then impacts on their writing composition. </w:t>
            </w:r>
          </w:p>
          <w:p w14:paraId="16CA9A61" w14:textId="0566D639" w:rsidR="00C33FC0" w:rsidRDefault="00C33FC0">
            <w:pPr>
              <w:pStyle w:val="TableRowCentered"/>
              <w:jc w:val="left"/>
              <w:rPr>
                <w:i/>
                <w:sz w:val="22"/>
              </w:rPr>
            </w:pPr>
            <w:r>
              <w:rPr>
                <w:i/>
                <w:sz w:val="22"/>
              </w:rPr>
              <w:t xml:space="preserve">Assessments, </w:t>
            </w:r>
            <w:proofErr w:type="gramStart"/>
            <w:r>
              <w:rPr>
                <w:i/>
                <w:sz w:val="22"/>
              </w:rPr>
              <w:t>observations</w:t>
            </w:r>
            <w:proofErr w:type="gramEnd"/>
            <w:r>
              <w:rPr>
                <w:i/>
                <w:sz w:val="22"/>
              </w:rPr>
              <w:t xml:space="preserve"> and discussions with pupils suggest that as a result of school closure our pupils need to ‘talk’ about their maths more. They need to discuss their predictions and outcomes and consider the most appropriate resources to use to support them with their investigations.</w:t>
            </w:r>
          </w:p>
          <w:p w14:paraId="2A7D54FD" w14:textId="5189A790" w:rsidR="00C33FC0" w:rsidRPr="00C33FC0" w:rsidRDefault="00C33FC0">
            <w:pPr>
              <w:pStyle w:val="TableRowCentered"/>
              <w:jc w:val="left"/>
              <w:rPr>
                <w:i/>
                <w:sz w:val="22"/>
              </w:rPr>
            </w:pPr>
          </w:p>
        </w:tc>
      </w:tr>
    </w:tbl>
    <w:p w14:paraId="2A7D54FF" w14:textId="5E5A5460" w:rsidR="00E66558" w:rsidRDefault="009D71E8">
      <w:pPr>
        <w:pStyle w:val="Heading2"/>
        <w:spacing w:before="600"/>
      </w:pPr>
      <w:r>
        <w:lastRenderedPageBreak/>
        <w:t xml:space="preserve">Intended outcomes </w:t>
      </w:r>
    </w:p>
    <w:p w14:paraId="2A7D5500" w14:textId="77777777" w:rsidR="00E66558" w:rsidRPr="003B0D43" w:rsidRDefault="009D71E8">
      <w:pPr>
        <w:rPr>
          <w:rFonts w:ascii="Arial" w:hAnsi="Arial" w:cs="Arial"/>
        </w:rPr>
      </w:pPr>
      <w:r w:rsidRPr="003B0D43">
        <w:rPr>
          <w:rFonts w:ascii="Arial" w:hAnsi="Arial" w:cs="Arial"/>
        </w:rPr>
        <w:t xml:space="preserve">This explains the outcomes we are aiming for </w:t>
      </w:r>
      <w:r w:rsidRPr="003B0D43">
        <w:rPr>
          <w:rFonts w:ascii="Arial" w:hAnsi="Arial" w:cs="Arial"/>
          <w:b/>
          <w:bCs/>
        </w:rPr>
        <w:t>by the end of our current strategy plan</w:t>
      </w:r>
      <w:r w:rsidRPr="003B0D43">
        <w:rPr>
          <w:rFonts w:ascii="Arial" w:hAnsi="Arial" w:cs="Arial"/>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AC97" w14:textId="77777777" w:rsidR="00C33FC0" w:rsidRDefault="00C33FC0" w:rsidP="00C33FC0">
            <w:pPr>
              <w:pStyle w:val="TableRowCentered"/>
              <w:jc w:val="left"/>
              <w:rPr>
                <w:sz w:val="22"/>
                <w:szCs w:val="22"/>
              </w:rPr>
            </w:pPr>
            <w:r w:rsidRPr="00C33FC0">
              <w:rPr>
                <w:sz w:val="22"/>
                <w:szCs w:val="22"/>
              </w:rPr>
              <w:t>Development of a Broad and Balanced Curriculum</w:t>
            </w:r>
          </w:p>
          <w:p w14:paraId="2A7D5504" w14:textId="55E0BDBC"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C175" w14:textId="77777777" w:rsidR="00E66558" w:rsidRDefault="00C33FC0">
            <w:pPr>
              <w:pStyle w:val="TableRowCentered"/>
              <w:jc w:val="left"/>
              <w:rPr>
                <w:sz w:val="22"/>
                <w:szCs w:val="22"/>
              </w:rPr>
            </w:pPr>
            <w:r>
              <w:rPr>
                <w:sz w:val="22"/>
                <w:szCs w:val="22"/>
              </w:rPr>
              <w:t>Pupils talk enthusiastically about the topic studied.</w:t>
            </w:r>
          </w:p>
          <w:p w14:paraId="523333B0" w14:textId="5C7582AD" w:rsidR="00C33FC0" w:rsidRDefault="00C33FC0">
            <w:pPr>
              <w:pStyle w:val="TableRowCentered"/>
              <w:jc w:val="left"/>
              <w:rPr>
                <w:sz w:val="22"/>
                <w:szCs w:val="22"/>
              </w:rPr>
            </w:pPr>
            <w:r>
              <w:rPr>
                <w:sz w:val="22"/>
                <w:szCs w:val="22"/>
              </w:rPr>
              <w:t>Driver topics involve a visitor or visit with clear focus to engage pupils.</w:t>
            </w:r>
          </w:p>
          <w:p w14:paraId="232314C6" w14:textId="16AB7753" w:rsidR="00C33FC0" w:rsidRDefault="00C33FC0">
            <w:pPr>
              <w:pStyle w:val="TableRowCentered"/>
              <w:jc w:val="left"/>
              <w:rPr>
                <w:sz w:val="22"/>
                <w:szCs w:val="22"/>
              </w:rPr>
            </w:pPr>
            <w:r>
              <w:rPr>
                <w:sz w:val="22"/>
                <w:szCs w:val="22"/>
              </w:rPr>
              <w:t>Enthusiasm for the topics supports the improvement of standards within the curriculum area but also in associated writing. – as seen in curriculum data and book scrutiny.</w:t>
            </w:r>
          </w:p>
          <w:p w14:paraId="32A764FD" w14:textId="77777777" w:rsidR="009569E0" w:rsidRDefault="00C33FC0">
            <w:pPr>
              <w:pStyle w:val="TableRowCentered"/>
              <w:jc w:val="left"/>
              <w:rPr>
                <w:sz w:val="22"/>
                <w:szCs w:val="22"/>
              </w:rPr>
            </w:pPr>
            <w:r>
              <w:rPr>
                <w:sz w:val="22"/>
                <w:szCs w:val="22"/>
              </w:rPr>
              <w:t>Pupils and staff can talk about the learning in terms of development of prior knowledge and links between subjects.</w:t>
            </w:r>
          </w:p>
          <w:p w14:paraId="396818F7" w14:textId="77777777" w:rsidR="00455F06" w:rsidRPr="00C102E6" w:rsidRDefault="00455F06" w:rsidP="00455F06">
            <w:pPr>
              <w:pStyle w:val="TableRowCentered"/>
              <w:jc w:val="left"/>
              <w:rPr>
                <w:rFonts w:cs="Arial"/>
                <w:sz w:val="22"/>
                <w:szCs w:val="22"/>
              </w:rPr>
            </w:pPr>
            <w:r>
              <w:rPr>
                <w:rFonts w:cs="Arial"/>
                <w:sz w:val="22"/>
                <w:szCs w:val="22"/>
              </w:rPr>
              <w:t>Retrieval Practice Protocol in place to support regular activities throughout the school day.</w:t>
            </w:r>
          </w:p>
          <w:p w14:paraId="0FC6AC2E" w14:textId="534FACDC" w:rsidR="00C33FC0" w:rsidRDefault="00C33FC0">
            <w:pPr>
              <w:pStyle w:val="TableRowCentered"/>
              <w:jc w:val="left"/>
              <w:rPr>
                <w:sz w:val="22"/>
                <w:szCs w:val="22"/>
              </w:rPr>
            </w:pPr>
            <w:r>
              <w:rPr>
                <w:sz w:val="22"/>
                <w:szCs w:val="22"/>
              </w:rPr>
              <w:t>Enrichment activities, particularly for our disadvantaged pupils, are available across the curriculum.</w:t>
            </w:r>
          </w:p>
          <w:p w14:paraId="2A7D5505" w14:textId="01C422BE" w:rsidR="00C33FC0" w:rsidRDefault="00C33FC0">
            <w:pPr>
              <w:pStyle w:val="TableRowCentered"/>
              <w:jc w:val="left"/>
              <w:rPr>
                <w:sz w:val="22"/>
                <w:szCs w:val="22"/>
              </w:rPr>
            </w:pPr>
            <w:r>
              <w:rPr>
                <w:sz w:val="22"/>
                <w:szCs w:val="22"/>
              </w:rPr>
              <w:t>The curriculum delivered meets our Curriculum Intent.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D613" w14:textId="77777777" w:rsidR="00C33FC0" w:rsidRDefault="00C33FC0" w:rsidP="00C33FC0">
            <w:pPr>
              <w:pStyle w:val="TableRowCentered"/>
              <w:jc w:val="left"/>
              <w:rPr>
                <w:sz w:val="22"/>
                <w:szCs w:val="22"/>
              </w:rPr>
            </w:pPr>
            <w:r>
              <w:rPr>
                <w:sz w:val="22"/>
                <w:szCs w:val="22"/>
              </w:rPr>
              <w:t>Development of assessment and tracking of PPG Pupil Progress</w:t>
            </w: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02C4" w14:textId="77777777" w:rsidR="00E66558" w:rsidRDefault="00C33FC0">
            <w:pPr>
              <w:pStyle w:val="TableRowCentered"/>
              <w:jc w:val="left"/>
              <w:rPr>
                <w:sz w:val="22"/>
                <w:szCs w:val="22"/>
              </w:rPr>
            </w:pPr>
            <w:r>
              <w:rPr>
                <w:sz w:val="22"/>
                <w:szCs w:val="22"/>
              </w:rPr>
              <w:t xml:space="preserve">Teachers </w:t>
            </w:r>
            <w:proofErr w:type="gramStart"/>
            <w:r>
              <w:rPr>
                <w:sz w:val="22"/>
                <w:szCs w:val="22"/>
              </w:rPr>
              <w:t>are able to</w:t>
            </w:r>
            <w:proofErr w:type="gramEnd"/>
            <w:r>
              <w:rPr>
                <w:sz w:val="22"/>
                <w:szCs w:val="22"/>
              </w:rPr>
              <w:t xml:space="preserve"> discuss progress and attainment of PPG pupils clearly within Pupil Progress Meetings.</w:t>
            </w:r>
          </w:p>
          <w:p w14:paraId="2D35E4B5" w14:textId="77777777" w:rsidR="00C33FC0" w:rsidRDefault="00C33FC0">
            <w:pPr>
              <w:pStyle w:val="TableRowCentered"/>
              <w:jc w:val="left"/>
              <w:rPr>
                <w:sz w:val="22"/>
                <w:szCs w:val="22"/>
              </w:rPr>
            </w:pPr>
            <w:r>
              <w:rPr>
                <w:sz w:val="22"/>
                <w:szCs w:val="22"/>
              </w:rPr>
              <w:t xml:space="preserve">Staff team </w:t>
            </w:r>
            <w:proofErr w:type="gramStart"/>
            <w:r>
              <w:rPr>
                <w:sz w:val="22"/>
                <w:szCs w:val="22"/>
              </w:rPr>
              <w:t>are able to</w:t>
            </w:r>
            <w:proofErr w:type="gramEnd"/>
            <w:r>
              <w:rPr>
                <w:sz w:val="22"/>
                <w:szCs w:val="22"/>
              </w:rPr>
              <w:t xml:space="preserve"> plan intervention programmes targeted specifically for the individual needs of PPG pupils.</w:t>
            </w:r>
          </w:p>
          <w:p w14:paraId="49CF785F" w14:textId="77777777" w:rsidR="00C33FC0" w:rsidRDefault="00C33FC0">
            <w:pPr>
              <w:pStyle w:val="TableRowCentered"/>
              <w:jc w:val="left"/>
              <w:rPr>
                <w:sz w:val="22"/>
                <w:szCs w:val="22"/>
              </w:rPr>
            </w:pPr>
            <w:r>
              <w:rPr>
                <w:sz w:val="22"/>
                <w:szCs w:val="22"/>
              </w:rPr>
              <w:t>PPG intervention programme data shows progress within a set unit.</w:t>
            </w:r>
          </w:p>
          <w:p w14:paraId="2A7D5508" w14:textId="679FD13D" w:rsidR="00C33FC0" w:rsidRDefault="00C33FC0">
            <w:pPr>
              <w:pStyle w:val="TableRowCentered"/>
              <w:jc w:val="left"/>
              <w:rPr>
                <w:sz w:val="22"/>
                <w:szCs w:val="22"/>
              </w:rPr>
            </w:pPr>
            <w:r>
              <w:rPr>
                <w:sz w:val="22"/>
                <w:szCs w:val="22"/>
              </w:rPr>
              <w:t xml:space="preserve">Pupil Premium Lead and SLT and Governors </w:t>
            </w:r>
            <w:proofErr w:type="gramStart"/>
            <w:r>
              <w:rPr>
                <w:sz w:val="22"/>
                <w:szCs w:val="22"/>
              </w:rPr>
              <w:t>are able to</w:t>
            </w:r>
            <w:proofErr w:type="gramEnd"/>
            <w:r>
              <w:rPr>
                <w:sz w:val="22"/>
                <w:szCs w:val="22"/>
              </w:rPr>
              <w:t xml:space="preserve"> articulate success of our Pupil Premium Strategy.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A49A" w14:textId="77777777" w:rsidR="00C33FC0" w:rsidRDefault="00C33FC0" w:rsidP="00C33FC0">
            <w:pPr>
              <w:pStyle w:val="TableRowCentered"/>
              <w:jc w:val="left"/>
              <w:rPr>
                <w:sz w:val="22"/>
                <w:szCs w:val="22"/>
              </w:rPr>
            </w:pPr>
            <w:r>
              <w:rPr>
                <w:sz w:val="22"/>
                <w:szCs w:val="22"/>
              </w:rPr>
              <w:t>Development of Mental Health and Wellbeing</w:t>
            </w:r>
          </w:p>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1E9C" w14:textId="77777777" w:rsidR="00455F06" w:rsidRPr="00FC0B4D" w:rsidRDefault="00455F06" w:rsidP="00455F06">
            <w:pPr>
              <w:pStyle w:val="TableRowCentered"/>
              <w:jc w:val="left"/>
              <w:rPr>
                <w:rFonts w:cs="Arial"/>
                <w:sz w:val="22"/>
                <w:szCs w:val="22"/>
              </w:rPr>
            </w:pPr>
            <w:r>
              <w:rPr>
                <w:rFonts w:cs="Arial"/>
                <w:sz w:val="22"/>
                <w:szCs w:val="22"/>
              </w:rPr>
              <w:t xml:space="preserve">Continuing development of the areas within the </w:t>
            </w:r>
            <w:r w:rsidRPr="00FC0B4D">
              <w:rPr>
                <w:rFonts w:cs="Arial"/>
                <w:sz w:val="22"/>
                <w:szCs w:val="22"/>
              </w:rPr>
              <w:t>Carnegie Mental Health Award</w:t>
            </w:r>
            <w:r>
              <w:rPr>
                <w:rFonts w:cs="Arial"/>
                <w:sz w:val="22"/>
                <w:szCs w:val="22"/>
              </w:rPr>
              <w:t xml:space="preserve"> – following on from our successful Silver Award application.</w:t>
            </w:r>
          </w:p>
          <w:p w14:paraId="25003E8A" w14:textId="2A96EEFC" w:rsidR="00C33FC0" w:rsidRDefault="00C33FC0" w:rsidP="00C33FC0">
            <w:pPr>
              <w:pStyle w:val="TableRowCentered"/>
              <w:jc w:val="left"/>
              <w:rPr>
                <w:sz w:val="22"/>
                <w:szCs w:val="22"/>
              </w:rPr>
            </w:pPr>
            <w:r>
              <w:rPr>
                <w:sz w:val="22"/>
                <w:szCs w:val="22"/>
              </w:rPr>
              <w:t>Improved data in relation to our Boxall Profiles by targeted interventions</w:t>
            </w:r>
            <w:r w:rsidR="00511EA9">
              <w:rPr>
                <w:sz w:val="22"/>
                <w:szCs w:val="22"/>
              </w:rPr>
              <w:t>.</w:t>
            </w:r>
          </w:p>
          <w:p w14:paraId="2A7D550B" w14:textId="50124443" w:rsidR="00C33FC0" w:rsidRDefault="00C33FC0" w:rsidP="00B91715">
            <w:pPr>
              <w:pStyle w:val="TableRowCentered"/>
              <w:jc w:val="left"/>
              <w:rPr>
                <w:sz w:val="22"/>
                <w:szCs w:val="22"/>
              </w:rPr>
            </w:pPr>
            <w:r>
              <w:rPr>
                <w:sz w:val="22"/>
                <w:szCs w:val="22"/>
              </w:rPr>
              <w:t>Pupil voice data demonstrates that pupils feel supported by our revised behaviour policy, and peer to peer support.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D9D" w14:textId="77777777" w:rsidR="00C33FC0" w:rsidRDefault="00C33FC0" w:rsidP="00C33FC0">
            <w:pPr>
              <w:pStyle w:val="TableRowCentered"/>
              <w:jc w:val="left"/>
              <w:rPr>
                <w:iCs/>
                <w:sz w:val="22"/>
              </w:rPr>
            </w:pPr>
            <w:r>
              <w:rPr>
                <w:iCs/>
                <w:sz w:val="22"/>
              </w:rPr>
              <w:t>Development of Oral Language Skills and Vocabulary Development</w:t>
            </w:r>
          </w:p>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B678" w14:textId="77777777" w:rsidR="00E66558" w:rsidRDefault="00C33FC0">
            <w:pPr>
              <w:pStyle w:val="TableRowCentered"/>
              <w:jc w:val="left"/>
              <w:rPr>
                <w:sz w:val="22"/>
                <w:szCs w:val="22"/>
              </w:rPr>
            </w:pPr>
            <w:r>
              <w:rPr>
                <w:sz w:val="22"/>
                <w:szCs w:val="22"/>
              </w:rPr>
              <w:t>Opportunities provided in curriculum for more oral language practice.</w:t>
            </w:r>
          </w:p>
          <w:p w14:paraId="42E35512" w14:textId="77777777" w:rsidR="00C33FC0" w:rsidRDefault="00C33FC0">
            <w:pPr>
              <w:pStyle w:val="TableRowCentered"/>
              <w:jc w:val="left"/>
              <w:rPr>
                <w:sz w:val="22"/>
                <w:szCs w:val="22"/>
              </w:rPr>
            </w:pPr>
            <w:r>
              <w:rPr>
                <w:sz w:val="22"/>
                <w:szCs w:val="22"/>
              </w:rPr>
              <w:t>Specific vocabulary teaching linked to areas of learning.</w:t>
            </w:r>
          </w:p>
          <w:p w14:paraId="3E889527" w14:textId="77777777" w:rsidR="00C33FC0" w:rsidRDefault="00C33FC0">
            <w:pPr>
              <w:pStyle w:val="TableRowCentered"/>
              <w:jc w:val="left"/>
              <w:rPr>
                <w:sz w:val="22"/>
                <w:szCs w:val="22"/>
              </w:rPr>
            </w:pPr>
            <w:r>
              <w:rPr>
                <w:sz w:val="22"/>
                <w:szCs w:val="22"/>
              </w:rPr>
              <w:t>Vocabulary rich environments.</w:t>
            </w:r>
          </w:p>
          <w:p w14:paraId="553D1959" w14:textId="1AD925DE" w:rsidR="00C33FC0" w:rsidRDefault="00C33FC0">
            <w:pPr>
              <w:pStyle w:val="TableRowCentered"/>
              <w:jc w:val="left"/>
              <w:rPr>
                <w:sz w:val="22"/>
                <w:szCs w:val="22"/>
              </w:rPr>
            </w:pPr>
            <w:r>
              <w:rPr>
                <w:sz w:val="22"/>
                <w:szCs w:val="22"/>
              </w:rPr>
              <w:lastRenderedPageBreak/>
              <w:t>A greater percentage of pupils consistently achieve their FFT target for reading by Summer 202</w:t>
            </w:r>
            <w:r w:rsidR="00455F06">
              <w:rPr>
                <w:sz w:val="22"/>
                <w:szCs w:val="22"/>
              </w:rPr>
              <w:t>4</w:t>
            </w:r>
            <w:r>
              <w:rPr>
                <w:sz w:val="22"/>
                <w:szCs w:val="22"/>
              </w:rPr>
              <w:t xml:space="preserve"> if no further school closures and book scrutiny/moderation shows similar development of writing progress.</w:t>
            </w:r>
          </w:p>
          <w:p w14:paraId="62B12B6B" w14:textId="77777777" w:rsidR="00C33FC0" w:rsidRDefault="00C33FC0">
            <w:pPr>
              <w:pStyle w:val="TableRowCentered"/>
              <w:jc w:val="left"/>
              <w:rPr>
                <w:sz w:val="22"/>
                <w:szCs w:val="22"/>
              </w:rPr>
            </w:pPr>
            <w:r>
              <w:rPr>
                <w:sz w:val="22"/>
                <w:szCs w:val="22"/>
              </w:rPr>
              <w:t>Application of vocabulary across subjects is evident both orally and in written work.</w:t>
            </w:r>
          </w:p>
          <w:p w14:paraId="4FEEF380" w14:textId="77777777" w:rsidR="00C33FC0" w:rsidRDefault="00C33FC0">
            <w:pPr>
              <w:pStyle w:val="TableRowCentered"/>
              <w:jc w:val="left"/>
              <w:rPr>
                <w:sz w:val="22"/>
                <w:szCs w:val="22"/>
              </w:rPr>
            </w:pPr>
            <w:r>
              <w:rPr>
                <w:sz w:val="22"/>
                <w:szCs w:val="22"/>
              </w:rPr>
              <w:t>PPG pupils are more engaged in lessons.</w:t>
            </w:r>
          </w:p>
          <w:p w14:paraId="2A7D550E" w14:textId="67D19B19" w:rsidR="00455F06" w:rsidRPr="00B91715" w:rsidRDefault="00455F06" w:rsidP="00B91715">
            <w:pPr>
              <w:pStyle w:val="TableRowCentered"/>
              <w:jc w:val="left"/>
              <w:rPr>
                <w:rFonts w:cs="Arial"/>
                <w:sz w:val="22"/>
                <w:szCs w:val="22"/>
              </w:rPr>
            </w:pPr>
            <w:r>
              <w:rPr>
                <w:rFonts w:cs="Arial"/>
                <w:sz w:val="22"/>
                <w:szCs w:val="22"/>
              </w:rPr>
              <w:t>Retrieval Practice Protocol in place to support pupils to talk about their learning.</w:t>
            </w:r>
          </w:p>
        </w:tc>
      </w:tr>
      <w:tr w:rsidR="00C33FC0" w14:paraId="5A3E67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737C" w14:textId="77777777" w:rsidR="00C33FC0" w:rsidRDefault="00C33FC0" w:rsidP="00C33FC0">
            <w:pPr>
              <w:pStyle w:val="TableRowCentered"/>
              <w:jc w:val="left"/>
              <w:rPr>
                <w:iCs/>
                <w:sz w:val="22"/>
              </w:rPr>
            </w:pPr>
            <w:r>
              <w:rPr>
                <w:iCs/>
                <w:sz w:val="22"/>
              </w:rPr>
              <w:lastRenderedPageBreak/>
              <w:t>Development of Literacy and Numeracy Skills</w:t>
            </w:r>
          </w:p>
          <w:p w14:paraId="270233E8" w14:textId="01B26E05" w:rsidR="00C33FC0" w:rsidRDefault="00C33FC0" w:rsidP="00C33FC0">
            <w:pPr>
              <w:pStyle w:val="TableRowCentered"/>
              <w:jc w:val="left"/>
              <w:rPr>
                <w:iCs/>
                <w:sz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07F2" w14:textId="6D0BB390" w:rsidR="00455F06" w:rsidRPr="00455F06" w:rsidRDefault="00455F06" w:rsidP="00455F06">
            <w:pPr>
              <w:pStyle w:val="TableRowCentered"/>
              <w:jc w:val="left"/>
              <w:rPr>
                <w:rFonts w:cs="Arial"/>
                <w:sz w:val="22"/>
                <w:szCs w:val="22"/>
              </w:rPr>
            </w:pPr>
            <w:r>
              <w:rPr>
                <w:rFonts w:cs="Arial"/>
                <w:sz w:val="22"/>
                <w:szCs w:val="22"/>
              </w:rPr>
              <w:t>Pupils are talking about and explaining their maths thinking more and applying their knowledge appropriately.</w:t>
            </w:r>
          </w:p>
          <w:p w14:paraId="52941C66" w14:textId="60BAA710" w:rsidR="00C33FC0" w:rsidRDefault="00C33FC0">
            <w:pPr>
              <w:pStyle w:val="TableRowCentered"/>
              <w:jc w:val="left"/>
              <w:rPr>
                <w:sz w:val="22"/>
                <w:szCs w:val="22"/>
              </w:rPr>
            </w:pPr>
            <w:r>
              <w:rPr>
                <w:sz w:val="22"/>
                <w:szCs w:val="22"/>
              </w:rPr>
              <w:t>Parental engagement with supporting reading at home has increased.</w:t>
            </w:r>
          </w:p>
          <w:p w14:paraId="40B82B14" w14:textId="22D6827B" w:rsidR="00C33FC0" w:rsidRDefault="00C33FC0">
            <w:pPr>
              <w:pStyle w:val="TableRowCentered"/>
              <w:jc w:val="left"/>
              <w:rPr>
                <w:sz w:val="22"/>
                <w:szCs w:val="22"/>
              </w:rPr>
            </w:pPr>
            <w:r>
              <w:rPr>
                <w:sz w:val="22"/>
                <w:szCs w:val="22"/>
              </w:rPr>
              <w:t>Pupils are talking about their maths more and applying their knowledge appropriately.</w:t>
            </w:r>
          </w:p>
          <w:p w14:paraId="1A8E256C" w14:textId="65F394CD" w:rsidR="00C33FC0" w:rsidRDefault="00C33FC0">
            <w:pPr>
              <w:pStyle w:val="TableRowCentered"/>
              <w:jc w:val="left"/>
              <w:rPr>
                <w:sz w:val="22"/>
                <w:szCs w:val="22"/>
              </w:rPr>
            </w:pPr>
            <w:r>
              <w:rPr>
                <w:sz w:val="22"/>
                <w:szCs w:val="22"/>
              </w:rPr>
              <w:t xml:space="preserve">Phonics, KS1 and KS2 scores for pupils at the start of a key stage in Sept 2021 will show that more than </w:t>
            </w:r>
            <w:r w:rsidR="003B0D43">
              <w:rPr>
                <w:sz w:val="22"/>
                <w:szCs w:val="22"/>
              </w:rPr>
              <w:t>8</w:t>
            </w:r>
            <w:r>
              <w:rPr>
                <w:sz w:val="22"/>
                <w:szCs w:val="22"/>
              </w:rPr>
              <w:t>5% of disadvantaged pupils (non EHCP) will meet the expected standard</w:t>
            </w:r>
            <w:r w:rsidR="00455F06">
              <w:rPr>
                <w:sz w:val="22"/>
                <w:szCs w:val="22"/>
              </w:rPr>
              <w:t>,</w:t>
            </w:r>
            <w:r>
              <w:rPr>
                <w:sz w:val="22"/>
                <w:szCs w:val="22"/>
              </w:rPr>
              <w:t xml:space="preserve"> and before the next statutory assessment period</w:t>
            </w:r>
            <w:r w:rsidR="00455F06">
              <w:rPr>
                <w:sz w:val="22"/>
                <w:szCs w:val="22"/>
              </w:rPr>
              <w:t>,</w:t>
            </w:r>
            <w:r>
              <w:rPr>
                <w:sz w:val="22"/>
                <w:szCs w:val="22"/>
              </w:rPr>
              <w:t xml:space="preserve"> FFT targets are being met consistently by the same percentage.</w:t>
            </w:r>
          </w:p>
        </w:tc>
      </w:tr>
    </w:tbl>
    <w:p w14:paraId="60BAD9F6" w14:textId="77777777" w:rsidR="00120AB1" w:rsidRDefault="00120AB1">
      <w:pPr>
        <w:pStyle w:val="Heading2"/>
      </w:pPr>
    </w:p>
    <w:p w14:paraId="2A06959E" w14:textId="77777777" w:rsidR="00120AB1" w:rsidRDefault="00120AB1">
      <w:pPr>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Pr="00455F06" w:rsidRDefault="009D71E8">
      <w:pPr>
        <w:spacing w:after="480"/>
        <w:rPr>
          <w:rFonts w:ascii="Arial" w:hAnsi="Arial" w:cs="Arial"/>
        </w:rPr>
      </w:pPr>
      <w:r w:rsidRPr="00455F06">
        <w:rPr>
          <w:rFonts w:ascii="Arial" w:hAnsi="Arial" w:cs="Arial"/>
        </w:rPr>
        <w:t xml:space="preserve">This details how we intend to spend our pupil premium (and recovery premium funding) </w:t>
      </w:r>
      <w:r w:rsidRPr="00455F06">
        <w:rPr>
          <w:rFonts w:ascii="Arial" w:hAnsi="Arial" w:cs="Arial"/>
          <w:b/>
          <w:bCs/>
        </w:rPr>
        <w:t>this academic year</w:t>
      </w:r>
      <w:r w:rsidRPr="00455F06">
        <w:rPr>
          <w:rFonts w:ascii="Arial" w:hAnsi="Arial" w:cs="Arial"/>
        </w:rPr>
        <w:t xml:space="preserve"> to address the challenges listed above.</w:t>
      </w:r>
    </w:p>
    <w:p w14:paraId="2A7D5514" w14:textId="77777777" w:rsidR="00E66558" w:rsidRDefault="009D71E8">
      <w:pPr>
        <w:pStyle w:val="Heading3"/>
      </w:pPr>
      <w:r>
        <w:t>Teaching (for example, CPD, recruitment and retention)</w:t>
      </w:r>
    </w:p>
    <w:p w14:paraId="2A7D5515" w14:textId="6E912614" w:rsidR="00E66558" w:rsidRPr="00A56096" w:rsidRDefault="005219A7">
      <w:pPr>
        <w:rPr>
          <w:rFonts w:ascii="Arial" w:hAnsi="Arial" w:cs="Arial"/>
        </w:rPr>
      </w:pPr>
      <w:r>
        <w:rPr>
          <w:rFonts w:ascii="Arial" w:hAnsi="Arial" w:cs="Arial"/>
        </w:rPr>
        <w:t>Budgeted Cost: £1577</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19"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33FC0" w14:paraId="5B29267D"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602A" w14:textId="77777777" w:rsidR="00C33FC0" w:rsidRDefault="00C33FC0">
            <w:pPr>
              <w:pStyle w:val="TableRow"/>
              <w:rPr>
                <w:sz w:val="22"/>
                <w:szCs w:val="22"/>
              </w:rPr>
            </w:pPr>
            <w:r>
              <w:rPr>
                <w:sz w:val="22"/>
                <w:szCs w:val="22"/>
              </w:rPr>
              <w:t xml:space="preserve">Focus on development of subject knowledge across the curriculum. Subject Leader and Teacher CPD linked to monitoring and planning. </w:t>
            </w:r>
          </w:p>
          <w:p w14:paraId="67189AC5" w14:textId="77777777" w:rsidR="00511EA9" w:rsidRDefault="00511EA9">
            <w:pPr>
              <w:pStyle w:val="TableRow"/>
              <w:rPr>
                <w:sz w:val="22"/>
                <w:szCs w:val="22"/>
              </w:rPr>
            </w:pPr>
          </w:p>
          <w:p w14:paraId="36177490" w14:textId="53CB20BA" w:rsidR="00511EA9" w:rsidRDefault="00511EA9">
            <w:pPr>
              <w:pStyle w:val="TableRow"/>
              <w:rPr>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58F4" w14:textId="77777777" w:rsidR="00C33FC0" w:rsidRDefault="00C33FC0">
            <w:pPr>
              <w:pStyle w:val="TableRowCentered"/>
              <w:jc w:val="left"/>
              <w:rPr>
                <w:sz w:val="22"/>
              </w:rPr>
            </w:pPr>
            <w:r>
              <w:rPr>
                <w:sz w:val="22"/>
              </w:rPr>
              <w:t xml:space="preserve">The Great Teaching Toolkit explains the strong evidence base </w:t>
            </w:r>
            <w:proofErr w:type="gramStart"/>
            <w:r>
              <w:rPr>
                <w:sz w:val="22"/>
              </w:rPr>
              <w:t>that teachers</w:t>
            </w:r>
            <w:proofErr w:type="gramEnd"/>
            <w:r>
              <w:rPr>
                <w:sz w:val="22"/>
              </w:rPr>
              <w:t xml:space="preserve"> need to understand and plan for how different ideas within a subject are related, similar, sequential, analogous or distinct. </w:t>
            </w:r>
          </w:p>
          <w:p w14:paraId="3CDF8890" w14:textId="2D3E30ED" w:rsidR="00C33FC0" w:rsidRDefault="00C33FC0" w:rsidP="007611C8">
            <w:pPr>
              <w:pStyle w:val="TableRowCentered"/>
              <w:ind w:left="35"/>
              <w:jc w:val="left"/>
              <w:rPr>
                <w:sz w:val="22"/>
              </w:rPr>
            </w:pPr>
            <w:r>
              <w:rPr>
                <w:sz w:val="22"/>
              </w:rPr>
              <w:t>The DfE Broad and Balanced Curriculum for Education Recovery also uses case studies to highlight the importance of teaching the broad curriculum within this period of educational recovery when pupils’ wider experiences have been reduced.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C464" w14:textId="02C8A9BD" w:rsidR="00C33FC0" w:rsidRDefault="00C33FC0">
            <w:pPr>
              <w:pStyle w:val="TableRowCentered"/>
              <w:jc w:val="left"/>
              <w:rPr>
                <w:sz w:val="22"/>
              </w:rPr>
            </w:pPr>
            <w:r>
              <w:rPr>
                <w:sz w:val="22"/>
              </w:rPr>
              <w:t>1</w:t>
            </w:r>
          </w:p>
        </w:tc>
      </w:tr>
      <w:tr w:rsidR="00511EA9" w14:paraId="289C524B"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C93F" w14:textId="77777777" w:rsidR="00511EA9" w:rsidRDefault="00511EA9">
            <w:pPr>
              <w:pStyle w:val="TableRow"/>
              <w:rPr>
                <w:sz w:val="22"/>
                <w:szCs w:val="22"/>
              </w:rPr>
            </w:pPr>
            <w:r>
              <w:rPr>
                <w:sz w:val="22"/>
                <w:szCs w:val="22"/>
              </w:rPr>
              <w:t>Purchase of Picture News to support knowledge of current affairs, world views, links between areas of the curriculum and vocabulary and oracy development.</w:t>
            </w:r>
          </w:p>
          <w:p w14:paraId="3B06B3B7" w14:textId="77777777" w:rsidR="00511EA9" w:rsidRDefault="00511EA9">
            <w:pPr>
              <w:pStyle w:val="TableRow"/>
              <w:rPr>
                <w:sz w:val="22"/>
                <w:szCs w:val="22"/>
              </w:rPr>
            </w:pPr>
          </w:p>
          <w:p w14:paraId="4BC1D59A" w14:textId="3E5A2338" w:rsidR="00511EA9" w:rsidRDefault="00511EA9">
            <w:pPr>
              <w:pStyle w:val="TableRow"/>
              <w:rPr>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DD33" w14:textId="77777777" w:rsidR="00511EA9" w:rsidRDefault="00511EA9" w:rsidP="00511EA9">
            <w:pPr>
              <w:pStyle w:val="TableRowCentered"/>
              <w:jc w:val="left"/>
              <w:rPr>
                <w:sz w:val="22"/>
              </w:rPr>
            </w:pPr>
            <w:r>
              <w:rPr>
                <w:sz w:val="22"/>
              </w:rPr>
              <w:t xml:space="preserve">The Great Teaching Toolkit explains the strong evidence base </w:t>
            </w:r>
            <w:proofErr w:type="gramStart"/>
            <w:r>
              <w:rPr>
                <w:sz w:val="22"/>
              </w:rPr>
              <w:t>that teachers</w:t>
            </w:r>
            <w:proofErr w:type="gramEnd"/>
            <w:r>
              <w:rPr>
                <w:sz w:val="22"/>
              </w:rPr>
              <w:t xml:space="preserve"> need to understand and plan for how different ideas within a subject are related, similar, sequential, analogous or distinct. </w:t>
            </w:r>
          </w:p>
          <w:p w14:paraId="77AE9522" w14:textId="2305FA5B" w:rsidR="00511EA9" w:rsidRDefault="00511EA9" w:rsidP="007611C8">
            <w:pPr>
              <w:pStyle w:val="TableRowCentered"/>
              <w:jc w:val="left"/>
              <w:rPr>
                <w:sz w:val="22"/>
              </w:rPr>
            </w:pPr>
            <w:r>
              <w:rPr>
                <w:sz w:val="22"/>
              </w:rPr>
              <w:t>The DfE Broad and Balanced Curriculum for Education Recovery also uses case studies to highlight the importance of teaching the broad curriculum within this period of educational recovery when pupils’ wider experiences have been reduced.</w:t>
            </w:r>
          </w:p>
          <w:p w14:paraId="7F9C3D26" w14:textId="77777777" w:rsidR="00511EA9" w:rsidRPr="003B0D43" w:rsidRDefault="00511EA9" w:rsidP="00511EA9">
            <w:pPr>
              <w:spacing w:before="60" w:after="60"/>
              <w:ind w:left="57" w:right="57"/>
              <w:rPr>
                <w:rFonts w:ascii="Arial" w:hAnsi="Arial" w:cs="Arial"/>
                <w:sz w:val="22"/>
                <w:szCs w:val="22"/>
              </w:rPr>
            </w:pPr>
            <w:r w:rsidRPr="003B0D43">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27E2C820" w14:textId="77777777" w:rsidR="00511EA9" w:rsidRDefault="001259DB" w:rsidP="00511EA9">
            <w:pPr>
              <w:pStyle w:val="TableRowCentered"/>
              <w:jc w:val="left"/>
              <w:rPr>
                <w:rFonts w:cs="Arial"/>
                <w:color w:val="0070C0"/>
                <w:u w:val="single"/>
              </w:rPr>
            </w:pPr>
            <w:hyperlink r:id="rId8" w:history="1">
              <w:r w:rsidR="00511EA9" w:rsidRPr="00391C6D">
                <w:rPr>
                  <w:rFonts w:cs="Arial"/>
                  <w:color w:val="0070C0"/>
                  <w:u w:val="single"/>
                </w:rPr>
                <w:t>Oral language interventions | Toolkit Strand | Education Endowment Foundation | EEF</w:t>
              </w:r>
            </w:hyperlink>
          </w:p>
          <w:p w14:paraId="662C5ED1" w14:textId="6CB1AFB5" w:rsidR="00511EA9" w:rsidRDefault="00511EA9" w:rsidP="00511EA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6B04" w14:textId="05D39EDF" w:rsidR="00511EA9" w:rsidRDefault="00511EA9">
            <w:pPr>
              <w:pStyle w:val="TableRowCentered"/>
              <w:jc w:val="left"/>
              <w:rPr>
                <w:sz w:val="22"/>
              </w:rPr>
            </w:pPr>
            <w:r>
              <w:rPr>
                <w:sz w:val="22"/>
              </w:rPr>
              <w:t>1, 4</w:t>
            </w:r>
          </w:p>
        </w:tc>
      </w:tr>
      <w:tr w:rsidR="00E66558" w14:paraId="2A7D551D"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EE68FE2" w:rsidR="00E66558" w:rsidRPr="00C33FC0" w:rsidRDefault="00C33FC0">
            <w:pPr>
              <w:pStyle w:val="TableRow"/>
            </w:pPr>
            <w:r>
              <w:rPr>
                <w:sz w:val="22"/>
                <w:szCs w:val="22"/>
              </w:rPr>
              <w:t>Purchase and continued CPD for implementation of DfE validated Systematic Synthetic Phonics Programme (Bug Club) to secure stronger phonics teaching for all pupils.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F2EB" w14:textId="77777777" w:rsidR="00C33FC0" w:rsidRPr="003B0D43" w:rsidRDefault="00C33FC0" w:rsidP="00C33FC0">
            <w:pPr>
              <w:pStyle w:val="TableRowCentered"/>
              <w:jc w:val="left"/>
              <w:rPr>
                <w:rFonts w:cs="Arial"/>
                <w:color w:val="auto"/>
                <w:sz w:val="22"/>
                <w:szCs w:val="22"/>
              </w:rPr>
            </w:pPr>
            <w:r w:rsidRPr="003B0D43">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2A7D551B" w14:textId="3B49E901" w:rsidR="00E66558" w:rsidRDefault="001259DB" w:rsidP="00C33FC0">
            <w:pPr>
              <w:pStyle w:val="TableRowCentered"/>
              <w:jc w:val="left"/>
              <w:rPr>
                <w:sz w:val="22"/>
              </w:rPr>
            </w:pPr>
            <w:hyperlink r:id="rId9" w:history="1">
              <w:r w:rsidR="00C33FC0" w:rsidRPr="00D01A6D">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C220BB" w:rsidR="00E66558" w:rsidRDefault="00C33FC0">
            <w:pPr>
              <w:pStyle w:val="TableRowCentered"/>
              <w:jc w:val="left"/>
              <w:rPr>
                <w:sz w:val="22"/>
              </w:rPr>
            </w:pPr>
            <w:r>
              <w:rPr>
                <w:sz w:val="22"/>
              </w:rPr>
              <w:t>4,5</w:t>
            </w:r>
          </w:p>
        </w:tc>
      </w:tr>
      <w:tr w:rsidR="00E66558" w14:paraId="2A7D5521"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05586" w14:textId="194D5631" w:rsidR="00E66558" w:rsidRDefault="00C33FC0">
            <w:pPr>
              <w:pStyle w:val="TableRow"/>
              <w:rPr>
                <w:iCs/>
                <w:sz w:val="22"/>
              </w:rPr>
            </w:pPr>
            <w:r>
              <w:rPr>
                <w:iCs/>
                <w:sz w:val="22"/>
              </w:rPr>
              <w:lastRenderedPageBreak/>
              <w:t>Cross federation support is leading the Right to Read intervention with Year 3 and 4 teachers</w:t>
            </w:r>
            <w:r w:rsidR="00E429AE">
              <w:rPr>
                <w:iCs/>
                <w:sz w:val="22"/>
              </w:rPr>
              <w:t xml:space="preserve"> and Y6 Reading Fluency Project</w:t>
            </w:r>
            <w:r>
              <w:rPr>
                <w:iCs/>
                <w:sz w:val="22"/>
              </w:rPr>
              <w:t xml:space="preserve"> to support vocabulary development, reading and writing across the curriculum. </w:t>
            </w:r>
          </w:p>
          <w:p w14:paraId="259EBD14" w14:textId="77777777" w:rsidR="00715287" w:rsidRDefault="00715287">
            <w:pPr>
              <w:pStyle w:val="TableRow"/>
              <w:rPr>
                <w:iCs/>
                <w:sz w:val="22"/>
              </w:rPr>
            </w:pPr>
          </w:p>
          <w:p w14:paraId="2A7D551E" w14:textId="376234D3" w:rsidR="00715287" w:rsidRPr="00C33FC0" w:rsidRDefault="00715287">
            <w:pPr>
              <w:pStyle w:val="TableRow"/>
              <w:rPr>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D79F" w14:textId="77777777" w:rsidR="00C33FC0" w:rsidRPr="003B0D43" w:rsidRDefault="00C33FC0" w:rsidP="00C33FC0">
            <w:pPr>
              <w:spacing w:before="60" w:after="60"/>
              <w:ind w:left="57" w:right="57"/>
              <w:rPr>
                <w:rFonts w:ascii="Arial" w:hAnsi="Arial" w:cs="Arial"/>
                <w:sz w:val="22"/>
                <w:szCs w:val="22"/>
              </w:rPr>
            </w:pPr>
            <w:r w:rsidRPr="003B0D43">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789E7A5D" w14:textId="77777777" w:rsidR="00E66558" w:rsidRDefault="001259DB" w:rsidP="00C33FC0">
            <w:pPr>
              <w:pStyle w:val="TableRowCentered"/>
              <w:jc w:val="left"/>
              <w:rPr>
                <w:rFonts w:cs="Arial"/>
                <w:color w:val="0070C0"/>
                <w:u w:val="single"/>
              </w:rPr>
            </w:pPr>
            <w:hyperlink r:id="rId10" w:history="1">
              <w:r w:rsidR="00C33FC0" w:rsidRPr="00391C6D">
                <w:rPr>
                  <w:rFonts w:cs="Arial"/>
                  <w:color w:val="0070C0"/>
                  <w:u w:val="single"/>
                </w:rPr>
                <w:t>Oral language interventions | Toolkit Strand | Education Endowment Foundation | EEF</w:t>
              </w:r>
            </w:hyperlink>
          </w:p>
          <w:p w14:paraId="14C79C03" w14:textId="77777777" w:rsidR="00455F06" w:rsidRDefault="00455F06" w:rsidP="00455F06">
            <w:pPr>
              <w:rPr>
                <w:rFonts w:ascii="Arial" w:hAnsi="Arial" w:cs="Arial"/>
                <w:color w:val="000000" w:themeColor="text1"/>
                <w:sz w:val="22"/>
                <w:szCs w:val="22"/>
              </w:rPr>
            </w:pPr>
          </w:p>
          <w:p w14:paraId="72C94701" w14:textId="2EB5F012" w:rsidR="00455F06" w:rsidRPr="00560DC5" w:rsidRDefault="00455F06" w:rsidP="00455F06">
            <w:pPr>
              <w:rPr>
                <w:rFonts w:ascii="Arial" w:hAnsi="Arial" w:cs="Arial"/>
                <w:color w:val="000000" w:themeColor="text1"/>
                <w:sz w:val="22"/>
                <w:szCs w:val="22"/>
              </w:rPr>
            </w:pPr>
            <w:r w:rsidRPr="00560DC5">
              <w:rPr>
                <w:rFonts w:ascii="Arial" w:hAnsi="Arial" w:cs="Arial"/>
                <w:color w:val="000000" w:themeColor="text1"/>
                <w:sz w:val="22"/>
                <w:szCs w:val="22"/>
              </w:rPr>
              <w:t>Specifically</w:t>
            </w:r>
            <w:r>
              <w:rPr>
                <w:rFonts w:ascii="Arial" w:hAnsi="Arial" w:cs="Arial"/>
                <w:color w:val="000000" w:themeColor="text1"/>
                <w:sz w:val="22"/>
                <w:szCs w:val="22"/>
              </w:rPr>
              <w:t>,</w:t>
            </w:r>
            <w:r w:rsidRPr="00560DC5">
              <w:rPr>
                <w:rFonts w:ascii="Arial" w:hAnsi="Arial" w:cs="Arial"/>
                <w:color w:val="000000" w:themeColor="text1"/>
                <w:sz w:val="22"/>
                <w:szCs w:val="22"/>
              </w:rPr>
              <w:t xml:space="preserve"> evidence states that </w:t>
            </w:r>
            <w:r>
              <w:rPr>
                <w:rFonts w:ascii="Arial" w:hAnsi="Arial" w:cs="Arial"/>
                <w:color w:val="000000" w:themeColor="text1"/>
                <w:sz w:val="22"/>
                <w:szCs w:val="22"/>
              </w:rPr>
              <w:t>‘f</w:t>
            </w:r>
            <w:r w:rsidRPr="00560DC5">
              <w:rPr>
                <w:rFonts w:ascii="Arial" w:hAnsi="Arial" w:cs="Arial"/>
                <w:color w:val="000000" w:themeColor="text1"/>
                <w:sz w:val="22"/>
                <w:szCs w:val="22"/>
              </w:rPr>
              <w:t xml:space="preserve">luent text reading with appropriate intonation and expression almost always requires a good understanding of the meaning of the text. This must include processing of grammar, punctuation, and some preliminary aspects of </w:t>
            </w:r>
            <w:proofErr w:type="gramStart"/>
            <w:r w:rsidRPr="00560DC5">
              <w:rPr>
                <w:rFonts w:ascii="Arial" w:hAnsi="Arial" w:cs="Arial"/>
                <w:color w:val="000000" w:themeColor="text1"/>
                <w:sz w:val="22"/>
                <w:szCs w:val="22"/>
              </w:rPr>
              <w:t>comprehension, since</w:t>
            </w:r>
            <w:proofErr w:type="gramEnd"/>
            <w:r w:rsidRPr="00560DC5">
              <w:rPr>
                <w:rFonts w:ascii="Arial" w:hAnsi="Arial" w:cs="Arial"/>
                <w:color w:val="000000" w:themeColor="text1"/>
                <w:sz w:val="22"/>
                <w:szCs w:val="22"/>
              </w:rPr>
              <w:t xml:space="preserve"> this information is largely unmarked in writing. As a result, measures that consider oral reading skills, such as text reading prosody, are most closely associated with reading comprehension</w:t>
            </w:r>
            <w:r>
              <w:rPr>
                <w:rFonts w:ascii="Arial" w:hAnsi="Arial" w:cs="Arial"/>
                <w:color w:val="000000" w:themeColor="text1"/>
                <w:sz w:val="22"/>
                <w:szCs w:val="22"/>
              </w:rPr>
              <w:t>’.</w:t>
            </w:r>
            <w:r w:rsidRPr="00560DC5">
              <w:rPr>
                <w:rFonts w:ascii="Arial" w:hAnsi="Arial" w:cs="Arial"/>
                <w:color w:val="000000" w:themeColor="text1"/>
                <w:sz w:val="22"/>
                <w:szCs w:val="22"/>
              </w:rPr>
              <w:t xml:space="preserve"> </w:t>
            </w:r>
          </w:p>
          <w:p w14:paraId="2A7D551F" w14:textId="4C6FD07F" w:rsidR="00455F06" w:rsidRDefault="00455F06" w:rsidP="00C33FC0">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1F00C1" w:rsidR="00E66558" w:rsidRDefault="00C33FC0">
            <w:pPr>
              <w:pStyle w:val="TableRowCentered"/>
              <w:jc w:val="left"/>
              <w:rPr>
                <w:sz w:val="22"/>
              </w:rPr>
            </w:pPr>
            <w:r>
              <w:rPr>
                <w:sz w:val="22"/>
              </w:rPr>
              <w:t>1,4,5</w:t>
            </w:r>
          </w:p>
        </w:tc>
      </w:tr>
      <w:tr w:rsidR="00455F06" w14:paraId="0778DB4C"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B129" w14:textId="77777777" w:rsidR="00455F06" w:rsidRDefault="00455F06" w:rsidP="00455F06">
            <w:pPr>
              <w:pStyle w:val="TableRow"/>
              <w:rPr>
                <w:rFonts w:cs="Arial"/>
                <w:iCs/>
                <w:sz w:val="22"/>
              </w:rPr>
            </w:pPr>
            <w:r>
              <w:rPr>
                <w:rFonts w:cs="Arial"/>
                <w:iCs/>
                <w:sz w:val="22"/>
              </w:rPr>
              <w:t xml:space="preserve">Writing of a sequential approach to developing reading comprehension skills. </w:t>
            </w:r>
          </w:p>
          <w:p w14:paraId="0ABB21F6" w14:textId="77777777" w:rsidR="00715287" w:rsidRDefault="00715287" w:rsidP="00455F06">
            <w:pPr>
              <w:pStyle w:val="TableRow"/>
              <w:rPr>
                <w:rFonts w:cs="Arial"/>
                <w:iCs/>
                <w:sz w:val="22"/>
              </w:rPr>
            </w:pPr>
          </w:p>
          <w:p w14:paraId="54049AD9" w14:textId="4D914C3B" w:rsidR="00715287" w:rsidRDefault="00715287" w:rsidP="00455F06">
            <w:pPr>
              <w:pStyle w:val="TableRow"/>
              <w:rPr>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54BE" w14:textId="77777777" w:rsidR="00455F06" w:rsidRPr="00720FED" w:rsidRDefault="00455F06" w:rsidP="00455F06">
            <w:pPr>
              <w:rPr>
                <w:rFonts w:ascii="Arial" w:hAnsi="Arial" w:cs="Arial"/>
                <w:i/>
                <w:iCs/>
                <w:sz w:val="22"/>
                <w:szCs w:val="22"/>
              </w:rPr>
            </w:pPr>
            <w:r w:rsidRPr="00720FED">
              <w:rPr>
                <w:rFonts w:ascii="Arial" w:hAnsi="Arial" w:cs="Arial"/>
                <w:sz w:val="22"/>
                <w:szCs w:val="22"/>
              </w:rPr>
              <w:t xml:space="preserve">Through the purchase of Literacy Shed the literacy team will create a sequential rolling programme for reading comprehension teaching throughout the federation. This is based on the evidence within the EEF’s Literacy Development Evidence Review. </w:t>
            </w:r>
            <w:proofErr w:type="gramStart"/>
            <w:r w:rsidRPr="00720FED">
              <w:rPr>
                <w:rFonts w:ascii="Arial" w:hAnsi="Arial" w:cs="Arial"/>
                <w:sz w:val="22"/>
                <w:szCs w:val="22"/>
              </w:rPr>
              <w:t>Specifically</w:t>
            </w:r>
            <w:proofErr w:type="gramEnd"/>
            <w:r w:rsidRPr="00720FED">
              <w:rPr>
                <w:rFonts w:ascii="Arial" w:hAnsi="Arial" w:cs="Arial"/>
                <w:sz w:val="22"/>
                <w:szCs w:val="22"/>
              </w:rPr>
              <w:t xml:space="preserve"> this states that </w:t>
            </w:r>
            <w:r w:rsidRPr="00720FED">
              <w:rPr>
                <w:rFonts w:ascii="Arial" w:hAnsi="Arial" w:cs="Arial"/>
                <w:i/>
                <w:iCs/>
                <w:sz w:val="22"/>
                <w:szCs w:val="22"/>
              </w:rPr>
              <w:t xml:space="preserve">‘the more children read, the more print exposure they receive, which increases the opportunities to learn through self-teaching. Print exposure gives opportunities to encounter new words and grammatical structures, and to practice literacy skills and </w:t>
            </w:r>
            <w:proofErr w:type="gramStart"/>
            <w:r w:rsidRPr="00720FED">
              <w:rPr>
                <w:rFonts w:ascii="Arial" w:hAnsi="Arial" w:cs="Arial"/>
                <w:i/>
                <w:iCs/>
                <w:sz w:val="22"/>
                <w:szCs w:val="22"/>
              </w:rPr>
              <w:t>strategies’</w:t>
            </w:r>
            <w:proofErr w:type="gramEnd"/>
            <w:r w:rsidRPr="00720FED">
              <w:rPr>
                <w:rFonts w:ascii="Arial" w:hAnsi="Arial" w:cs="Arial"/>
                <w:i/>
                <w:iCs/>
                <w:sz w:val="22"/>
                <w:szCs w:val="22"/>
              </w:rPr>
              <w:t>.</w:t>
            </w:r>
          </w:p>
          <w:p w14:paraId="57CFD0A4" w14:textId="77777777" w:rsidR="00455F06" w:rsidRPr="00720FED" w:rsidRDefault="00455F06" w:rsidP="00455F06">
            <w:pPr>
              <w:rPr>
                <w:rFonts w:ascii="Arial" w:hAnsi="Arial" w:cs="Arial"/>
                <w:sz w:val="22"/>
                <w:szCs w:val="22"/>
              </w:rPr>
            </w:pPr>
          </w:p>
          <w:p w14:paraId="5A8418B1" w14:textId="77777777" w:rsidR="00455F06" w:rsidRPr="00720FED" w:rsidRDefault="00455F06" w:rsidP="00455F06">
            <w:pPr>
              <w:rPr>
                <w:rFonts w:ascii="Arial" w:hAnsi="Arial" w:cs="Arial"/>
                <w:sz w:val="22"/>
                <w:szCs w:val="22"/>
              </w:rPr>
            </w:pPr>
            <w:proofErr w:type="gramStart"/>
            <w:r w:rsidRPr="00720FED">
              <w:rPr>
                <w:rFonts w:ascii="Arial" w:hAnsi="Arial" w:cs="Arial"/>
                <w:sz w:val="22"/>
                <w:szCs w:val="22"/>
              </w:rPr>
              <w:t>Also</w:t>
            </w:r>
            <w:proofErr w:type="gramEnd"/>
            <w:r w:rsidRPr="00720FED">
              <w:rPr>
                <w:rFonts w:ascii="Arial" w:hAnsi="Arial" w:cs="Arial"/>
                <w:sz w:val="22"/>
                <w:szCs w:val="22"/>
              </w:rPr>
              <w:t xml:space="preserve"> within the Teaching and Learning Toolkit it states that the structured development of Reading Comprehension Strategies has a 6 month impact on pupils.</w:t>
            </w:r>
          </w:p>
          <w:p w14:paraId="4FB548E1" w14:textId="77777777" w:rsidR="00455F06" w:rsidRPr="003B0D43" w:rsidRDefault="00455F06" w:rsidP="00455F06">
            <w:pPr>
              <w:spacing w:before="60" w:after="60"/>
              <w:ind w:left="57" w:right="57"/>
              <w:rPr>
                <w:rFonts w:ascii="Arial" w:hAnsi="Arial" w:cs="Arial"/>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59A" w14:textId="18B41479" w:rsidR="00455F06" w:rsidRDefault="00455F06" w:rsidP="00455F06">
            <w:pPr>
              <w:pStyle w:val="TableRowCentered"/>
              <w:jc w:val="left"/>
              <w:rPr>
                <w:sz w:val="22"/>
              </w:rPr>
            </w:pPr>
            <w:r>
              <w:rPr>
                <w:rFonts w:cs="Arial"/>
                <w:sz w:val="22"/>
              </w:rPr>
              <w:t>4,5</w:t>
            </w:r>
          </w:p>
        </w:tc>
      </w:tr>
      <w:tr w:rsidR="00455F06" w14:paraId="7D3E5D99"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E0F1" w14:textId="77777777" w:rsidR="00455F06" w:rsidRDefault="00455F06" w:rsidP="00455F06">
            <w:pPr>
              <w:pStyle w:val="TableRow"/>
              <w:rPr>
                <w:iCs/>
                <w:sz w:val="22"/>
              </w:rPr>
            </w:pPr>
            <w:r>
              <w:rPr>
                <w:iCs/>
                <w:sz w:val="22"/>
              </w:rPr>
              <w:t>Purchase of standardised diagnostic assessments (Boxall Profile, PUMA, PIRA, FFT). PUMA and PIRA provide standardised scores that are tracked against FFT targets to monitor that the attainment gap is reducing. Also enables focused intervention support.</w:t>
            </w:r>
          </w:p>
          <w:p w14:paraId="302D714D" w14:textId="5A265B82" w:rsidR="00455F06" w:rsidRDefault="00455F06" w:rsidP="00455F06">
            <w:pPr>
              <w:pStyle w:val="TableRow"/>
              <w:rPr>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DF6F" w14:textId="77777777" w:rsidR="00455F06" w:rsidRPr="003B0D43" w:rsidRDefault="00455F06" w:rsidP="00455F06">
            <w:pPr>
              <w:pStyle w:val="TableRowCentered"/>
              <w:jc w:val="left"/>
              <w:rPr>
                <w:color w:val="auto"/>
                <w:sz w:val="22"/>
                <w:szCs w:val="22"/>
              </w:rPr>
            </w:pPr>
            <w:r w:rsidRPr="003B0D43">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258A2E72" w14:textId="77777777" w:rsidR="00455F06" w:rsidRPr="00E429AE" w:rsidRDefault="001259DB" w:rsidP="00455F06">
            <w:pPr>
              <w:spacing w:before="60" w:after="60"/>
              <w:ind w:left="57" w:right="57"/>
              <w:rPr>
                <w:rFonts w:ascii="Arial" w:hAnsi="Arial" w:cs="Arial"/>
                <w:color w:val="0070C0"/>
                <w:u w:val="single"/>
              </w:rPr>
            </w:pPr>
            <w:hyperlink r:id="rId11" w:history="1">
              <w:r w:rsidR="00455F06" w:rsidRPr="00E429AE">
                <w:rPr>
                  <w:rFonts w:ascii="Arial" w:hAnsi="Arial" w:cs="Arial"/>
                  <w:color w:val="0070C0"/>
                  <w:u w:val="single"/>
                </w:rPr>
                <w:t>Standardised tests | Assessing and Monitoring Pupil Progress | Education Endowment Foundation | EEF</w:t>
              </w:r>
            </w:hyperlink>
          </w:p>
          <w:p w14:paraId="5A60663F" w14:textId="4015F5F9" w:rsidR="00455F06" w:rsidRPr="00E27862" w:rsidRDefault="00455F06" w:rsidP="00455F06">
            <w:pPr>
              <w:spacing w:before="60" w:after="60"/>
              <w:ind w:left="57" w:right="57"/>
              <w:rPr>
                <w:rFonts w:cs="Arial"/>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5F78" w14:textId="18D0C544" w:rsidR="00455F06" w:rsidRDefault="00455F06" w:rsidP="00455F06">
            <w:pPr>
              <w:pStyle w:val="TableRowCentered"/>
              <w:jc w:val="left"/>
              <w:rPr>
                <w:sz w:val="22"/>
              </w:rPr>
            </w:pPr>
            <w:r>
              <w:rPr>
                <w:sz w:val="22"/>
              </w:rPr>
              <w:t>2,5</w:t>
            </w:r>
          </w:p>
        </w:tc>
      </w:tr>
    </w:tbl>
    <w:p w14:paraId="2A7D5522" w14:textId="77777777" w:rsidR="00E66558" w:rsidRDefault="00E66558">
      <w:pPr>
        <w:keepNext/>
        <w:spacing w:after="60"/>
        <w:outlineLvl w:val="1"/>
      </w:pPr>
    </w:p>
    <w:p w14:paraId="5DCC0766" w14:textId="77777777" w:rsidR="001474B2" w:rsidRDefault="001474B2">
      <w:pPr>
        <w:rPr>
          <w:rFonts w:ascii="Arial" w:hAnsi="Arial" w:cs="Arial"/>
          <w:b/>
          <w:bCs/>
          <w:color w:val="104F75"/>
          <w:sz w:val="28"/>
          <w:szCs w:val="28"/>
        </w:rPr>
      </w:pPr>
    </w:p>
    <w:p w14:paraId="2A7D5523" w14:textId="2310FD24" w:rsidR="00E66558" w:rsidRPr="00455F06" w:rsidRDefault="009D71E8">
      <w:pPr>
        <w:rPr>
          <w:rFonts w:ascii="Arial" w:hAnsi="Arial" w:cs="Arial"/>
          <w:b/>
          <w:bCs/>
          <w:color w:val="104F75"/>
          <w:sz w:val="28"/>
          <w:szCs w:val="28"/>
        </w:rPr>
      </w:pPr>
      <w:r w:rsidRPr="00455F06">
        <w:rPr>
          <w:rFonts w:ascii="Arial" w:hAnsi="Arial" w:cs="Arial"/>
          <w:b/>
          <w:bCs/>
          <w:color w:val="104F75"/>
          <w:sz w:val="28"/>
          <w:szCs w:val="28"/>
        </w:rPr>
        <w:lastRenderedPageBreak/>
        <w:t xml:space="preserve">Targeted academic support (for example, </w:t>
      </w:r>
      <w:r w:rsidR="00D33FE5" w:rsidRPr="00455F06">
        <w:rPr>
          <w:rFonts w:ascii="Arial" w:hAnsi="Arial" w:cs="Arial"/>
          <w:b/>
          <w:bCs/>
          <w:color w:val="104F75"/>
          <w:sz w:val="28"/>
          <w:szCs w:val="28"/>
        </w:rPr>
        <w:t xml:space="preserve">tutoring, one-to-one support </w:t>
      </w:r>
      <w:r w:rsidRPr="00455F06">
        <w:rPr>
          <w:rFonts w:ascii="Arial" w:hAnsi="Arial" w:cs="Arial"/>
          <w:b/>
          <w:bCs/>
          <w:color w:val="104F75"/>
          <w:sz w:val="28"/>
          <w:szCs w:val="28"/>
        </w:rPr>
        <w:t xml:space="preserve">structured interventions) </w:t>
      </w:r>
    </w:p>
    <w:p w14:paraId="2A7D5524" w14:textId="1FA33FDD" w:rsidR="00E66558" w:rsidRPr="00A56096" w:rsidRDefault="005219A7">
      <w:pPr>
        <w:rPr>
          <w:rFonts w:ascii="Arial" w:hAnsi="Arial" w:cs="Arial"/>
        </w:rPr>
      </w:pPr>
      <w:r>
        <w:rPr>
          <w:rFonts w:ascii="Arial" w:hAnsi="Arial" w:cs="Arial"/>
        </w:rPr>
        <w:t>Budgeted Cost: £10,047</w:t>
      </w:r>
    </w:p>
    <w:tbl>
      <w:tblPr>
        <w:tblW w:w="5000" w:type="pct"/>
        <w:tblCellMar>
          <w:left w:w="10" w:type="dxa"/>
          <w:right w:w="10" w:type="dxa"/>
        </w:tblCellMar>
        <w:tblLook w:val="04A0" w:firstRow="1" w:lastRow="0" w:firstColumn="1" w:lastColumn="0" w:noHBand="0" w:noVBand="1"/>
      </w:tblPr>
      <w:tblGrid>
        <w:gridCol w:w="3168"/>
        <w:gridCol w:w="4787"/>
        <w:gridCol w:w="1531"/>
      </w:tblGrid>
      <w:tr w:rsidR="00E66558" w14:paraId="2A7D5528"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8F4F" w14:textId="08737E4D" w:rsidR="00E66558" w:rsidRPr="007611C8" w:rsidRDefault="00C33FC0">
            <w:pPr>
              <w:pStyle w:val="TableRow"/>
              <w:rPr>
                <w:sz w:val="22"/>
                <w:szCs w:val="22"/>
              </w:rPr>
            </w:pPr>
            <w:r w:rsidRPr="007611C8">
              <w:rPr>
                <w:sz w:val="22"/>
                <w:szCs w:val="22"/>
              </w:rPr>
              <w:t xml:space="preserve">Teaching Assistants </w:t>
            </w:r>
            <w:r w:rsidR="00511EA9" w:rsidRPr="007611C8">
              <w:rPr>
                <w:sz w:val="22"/>
                <w:szCs w:val="22"/>
              </w:rPr>
              <w:t xml:space="preserve">and shared Mental Health lead </w:t>
            </w:r>
            <w:r w:rsidRPr="007611C8">
              <w:rPr>
                <w:sz w:val="22"/>
                <w:szCs w:val="22"/>
              </w:rPr>
              <w:t xml:space="preserve">focused on learning interventions in </w:t>
            </w:r>
            <w:r w:rsidR="00511EA9" w:rsidRPr="007611C8">
              <w:rPr>
                <w:sz w:val="22"/>
                <w:szCs w:val="22"/>
              </w:rPr>
              <w:t xml:space="preserve">early oracy, phonics, </w:t>
            </w:r>
            <w:r w:rsidRPr="007611C8">
              <w:rPr>
                <w:sz w:val="22"/>
                <w:szCs w:val="22"/>
              </w:rPr>
              <w:t>SEMH, Maths and English based on data and Pupil Progress Discussions.</w:t>
            </w:r>
          </w:p>
          <w:p w14:paraId="51C1010D" w14:textId="74522896" w:rsidR="00715287" w:rsidRDefault="00715287">
            <w:pPr>
              <w:pStyle w:val="TableRow"/>
            </w:pPr>
          </w:p>
          <w:p w14:paraId="6502514C" w14:textId="77777777" w:rsidR="00C33FC0" w:rsidRDefault="00C33FC0">
            <w:pPr>
              <w:pStyle w:val="TableRow"/>
            </w:pPr>
          </w:p>
          <w:p w14:paraId="2A7D5529" w14:textId="6C8931E9" w:rsidR="00C33FC0" w:rsidRDefault="00C33FC0">
            <w:pPr>
              <w:pStyle w:val="TableRow"/>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CE72" w14:textId="77777777" w:rsidR="00C33FC0" w:rsidRPr="003B0D43" w:rsidRDefault="00C33FC0" w:rsidP="00C33FC0">
            <w:pPr>
              <w:spacing w:before="60" w:after="60"/>
              <w:ind w:left="57" w:right="57"/>
              <w:rPr>
                <w:rFonts w:ascii="Arial" w:hAnsi="Arial" w:cs="Arial"/>
                <w:sz w:val="22"/>
                <w:szCs w:val="22"/>
              </w:rPr>
            </w:pPr>
            <w:r w:rsidRPr="003B0D43">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3E94F685" w14:textId="77777777" w:rsidR="00E66558" w:rsidRDefault="001259DB" w:rsidP="00C33FC0">
            <w:pPr>
              <w:pStyle w:val="TableRowCentered"/>
              <w:jc w:val="left"/>
              <w:rPr>
                <w:rFonts w:cs="Arial"/>
                <w:color w:val="0070C0"/>
                <w:u w:val="single"/>
              </w:rPr>
            </w:pPr>
            <w:hyperlink r:id="rId12" w:history="1">
              <w:r w:rsidR="00C33FC0" w:rsidRPr="00391C6D">
                <w:rPr>
                  <w:rFonts w:cs="Arial"/>
                  <w:color w:val="0070C0"/>
                  <w:u w:val="single"/>
                </w:rPr>
                <w:t>Oral language interventions | Toolkit Strand | Education Endowment Foundation | EEF</w:t>
              </w:r>
            </w:hyperlink>
          </w:p>
          <w:p w14:paraId="37D84497" w14:textId="77777777" w:rsidR="00C33FC0" w:rsidRDefault="00C33FC0" w:rsidP="00C33FC0">
            <w:pPr>
              <w:pStyle w:val="TableRowCentered"/>
              <w:jc w:val="left"/>
              <w:rPr>
                <w:sz w:val="22"/>
              </w:rPr>
            </w:pPr>
          </w:p>
          <w:p w14:paraId="40F9B84F" w14:textId="77777777" w:rsidR="00C33FC0" w:rsidRPr="003B0D43" w:rsidRDefault="00C33FC0" w:rsidP="00C33FC0">
            <w:pPr>
              <w:pStyle w:val="TableRowCentered"/>
              <w:jc w:val="left"/>
              <w:rPr>
                <w:rFonts w:cs="Arial"/>
                <w:color w:val="auto"/>
                <w:sz w:val="22"/>
                <w:szCs w:val="22"/>
              </w:rPr>
            </w:pPr>
            <w:r w:rsidRPr="003B0D43">
              <w:rPr>
                <w:rFonts w:cs="Arial"/>
                <w:color w:val="auto"/>
                <w:sz w:val="22"/>
                <w:szCs w:val="22"/>
              </w:rPr>
              <w:t xml:space="preserve">There is extensive evidence associating childhood social and emotional skills with improved outcomes at school and in later life (e.g., improved academic performance, attitudes, </w:t>
            </w:r>
            <w:proofErr w:type="gramStart"/>
            <w:r w:rsidRPr="003B0D43">
              <w:rPr>
                <w:rFonts w:cs="Arial"/>
                <w:color w:val="auto"/>
                <w:sz w:val="22"/>
                <w:szCs w:val="22"/>
              </w:rPr>
              <w:t>behaviour</w:t>
            </w:r>
            <w:proofErr w:type="gramEnd"/>
            <w:r w:rsidRPr="003B0D43">
              <w:rPr>
                <w:rFonts w:cs="Arial"/>
                <w:color w:val="auto"/>
                <w:sz w:val="22"/>
                <w:szCs w:val="22"/>
              </w:rPr>
              <w:t xml:space="preserve"> and relationships with peers):</w:t>
            </w:r>
          </w:p>
          <w:p w14:paraId="0C0BC244" w14:textId="77777777" w:rsidR="00C33FC0" w:rsidRDefault="001259DB" w:rsidP="00C33FC0">
            <w:pPr>
              <w:pStyle w:val="TableRowCentered"/>
              <w:jc w:val="left"/>
              <w:rPr>
                <w:color w:val="0070C0"/>
                <w:szCs w:val="24"/>
                <w:u w:val="single"/>
              </w:rPr>
            </w:pPr>
            <w:hyperlink r:id="rId13" w:history="1">
              <w:r w:rsidR="00C33FC0" w:rsidRPr="000106A2">
                <w:rPr>
                  <w:color w:val="0070C0"/>
                  <w:szCs w:val="24"/>
                  <w:u w:val="single"/>
                </w:rPr>
                <w:t>EEF_Social_and_Emotional_Learning.pdf</w:t>
              </w:r>
              <w:r w:rsidR="00C33FC0">
                <w:rPr>
                  <w:color w:val="0070C0"/>
                  <w:szCs w:val="24"/>
                  <w:u w:val="single"/>
                </w:rPr>
                <w:t xml:space="preserve"> </w:t>
              </w:r>
              <w:r w:rsidR="00C33FC0" w:rsidRPr="000106A2">
                <w:rPr>
                  <w:color w:val="0070C0"/>
                  <w:szCs w:val="24"/>
                  <w:u w:val="single"/>
                </w:rPr>
                <w:t>(educationendowmentfoundation.org.uk)</w:t>
              </w:r>
            </w:hyperlink>
          </w:p>
          <w:p w14:paraId="3C0AA15B" w14:textId="77777777" w:rsidR="00C33FC0" w:rsidRDefault="00C33FC0" w:rsidP="00C33FC0">
            <w:pPr>
              <w:pStyle w:val="TableRowCentered"/>
              <w:jc w:val="left"/>
              <w:rPr>
                <w:color w:val="0070C0"/>
                <w:szCs w:val="24"/>
                <w:u w:val="single"/>
              </w:rPr>
            </w:pPr>
          </w:p>
          <w:p w14:paraId="6F3D8872" w14:textId="0FD54D4C" w:rsidR="00C33FC0" w:rsidRPr="003B0D43" w:rsidRDefault="00C33FC0" w:rsidP="00C33FC0">
            <w:pPr>
              <w:spacing w:before="60" w:after="60"/>
              <w:ind w:left="57" w:right="57"/>
              <w:rPr>
                <w:rFonts w:ascii="Arial" w:hAnsi="Arial" w:cs="Arial"/>
                <w:sz w:val="22"/>
                <w:szCs w:val="22"/>
              </w:rPr>
            </w:pPr>
            <w:r w:rsidRPr="003B0D43">
              <w:rPr>
                <w:rFonts w:ascii="Arial" w:hAnsi="Arial" w:cs="Arial"/>
                <w:sz w:val="22"/>
                <w:szCs w:val="22"/>
              </w:rPr>
              <w:t>Tuition targeted at specific needs and knowledge gaps can be an effective method to support low attaining pupils or those falling behind, in small groups:</w:t>
            </w:r>
          </w:p>
          <w:p w14:paraId="2A7D552A" w14:textId="26A86CFC" w:rsidR="00C33FC0" w:rsidRDefault="001259DB" w:rsidP="00C33FC0">
            <w:pPr>
              <w:pStyle w:val="TableRowCentered"/>
              <w:jc w:val="left"/>
              <w:rPr>
                <w:sz w:val="22"/>
              </w:rPr>
            </w:pPr>
            <w:hyperlink r:id="rId14" w:history="1">
              <w:r w:rsidR="00C33FC0" w:rsidRPr="009A7AA4">
                <w:rPr>
                  <w:color w:val="0070C0"/>
                  <w:u w:val="single"/>
                </w:rPr>
                <w:t>Small group tuition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CDB557" w:rsidR="00E66558" w:rsidRDefault="00C33FC0">
            <w:pPr>
              <w:pStyle w:val="TableRowCentered"/>
              <w:jc w:val="left"/>
              <w:rPr>
                <w:sz w:val="22"/>
              </w:rPr>
            </w:pPr>
            <w:r>
              <w:rPr>
                <w:sz w:val="22"/>
              </w:rPr>
              <w:t>2,3,4,5</w:t>
            </w:r>
          </w:p>
        </w:tc>
      </w:tr>
      <w:tr w:rsidR="00E66558" w14:paraId="2A7D5530"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8E06" w14:textId="5A50EF0A" w:rsidR="00E66558" w:rsidRPr="007611C8" w:rsidRDefault="00C33FC0">
            <w:pPr>
              <w:pStyle w:val="TableRow"/>
              <w:rPr>
                <w:iCs/>
                <w:sz w:val="22"/>
                <w:szCs w:val="22"/>
              </w:rPr>
            </w:pPr>
            <w:r w:rsidRPr="007611C8">
              <w:rPr>
                <w:iCs/>
                <w:sz w:val="22"/>
                <w:szCs w:val="22"/>
              </w:rPr>
              <w:t>Teaching assistant to lead NELI language intervention to support stronger phonics and literacy skills.</w:t>
            </w:r>
          </w:p>
          <w:p w14:paraId="6DEF2AF9" w14:textId="0B507238" w:rsidR="00715287" w:rsidRDefault="00715287">
            <w:pPr>
              <w:pStyle w:val="TableRow"/>
              <w:rPr>
                <w:iCs/>
              </w:rPr>
            </w:pPr>
          </w:p>
          <w:p w14:paraId="15914DE2" w14:textId="77777777" w:rsidR="00A56096" w:rsidRDefault="00A56096">
            <w:pPr>
              <w:pStyle w:val="TableRow"/>
              <w:rPr>
                <w:i/>
                <w:sz w:val="22"/>
              </w:rPr>
            </w:pPr>
          </w:p>
          <w:p w14:paraId="2A7D552D" w14:textId="78227008" w:rsidR="00A56096" w:rsidRDefault="00A56096">
            <w:pPr>
              <w:pStyle w:val="TableRow"/>
              <w:rPr>
                <w:i/>
                <w:sz w:val="22"/>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C320" w14:textId="77777777" w:rsidR="00C33FC0" w:rsidRPr="003B0D43" w:rsidRDefault="00C33FC0" w:rsidP="00C33FC0">
            <w:pPr>
              <w:spacing w:before="60" w:after="60"/>
              <w:ind w:left="57" w:right="57"/>
              <w:rPr>
                <w:rFonts w:ascii="Arial" w:hAnsi="Arial" w:cs="Arial"/>
                <w:sz w:val="22"/>
                <w:szCs w:val="22"/>
              </w:rPr>
            </w:pPr>
            <w:r w:rsidRPr="003B0D43">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23AD2F3C" w14:textId="77777777" w:rsidR="00E66558" w:rsidRDefault="001259DB" w:rsidP="00C33FC0">
            <w:pPr>
              <w:pStyle w:val="TableRowCentered"/>
              <w:jc w:val="left"/>
              <w:rPr>
                <w:rFonts w:cs="Arial"/>
                <w:color w:val="0070C0"/>
                <w:u w:val="single"/>
              </w:rPr>
            </w:pPr>
            <w:hyperlink r:id="rId15" w:history="1">
              <w:r w:rsidR="00C33FC0" w:rsidRPr="00391C6D">
                <w:rPr>
                  <w:rFonts w:cs="Arial"/>
                  <w:color w:val="0070C0"/>
                  <w:u w:val="single"/>
                </w:rPr>
                <w:t>Oral language interventions | Toolkit Strand | Education Endowment Foundation | EEF</w:t>
              </w:r>
            </w:hyperlink>
          </w:p>
          <w:p w14:paraId="45F9C685" w14:textId="77777777" w:rsidR="00C33FC0" w:rsidRPr="003B0D43" w:rsidRDefault="00C33FC0" w:rsidP="00C33FC0">
            <w:pPr>
              <w:pStyle w:val="TableRowCentered"/>
              <w:jc w:val="left"/>
              <w:rPr>
                <w:rFonts w:cs="Arial"/>
                <w:color w:val="auto"/>
                <w:sz w:val="22"/>
                <w:szCs w:val="22"/>
              </w:rPr>
            </w:pPr>
            <w:r w:rsidRPr="003B0D43">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2A7D552E" w14:textId="1A41BF39" w:rsidR="00C33FC0" w:rsidRDefault="001259DB" w:rsidP="00C33FC0">
            <w:pPr>
              <w:pStyle w:val="TableRowCentered"/>
              <w:jc w:val="left"/>
              <w:rPr>
                <w:sz w:val="22"/>
              </w:rPr>
            </w:pPr>
            <w:hyperlink r:id="rId16" w:history="1">
              <w:r w:rsidR="00C33FC0" w:rsidRPr="00D01A6D">
                <w:rPr>
                  <w:color w:val="0070C0"/>
                  <w:szCs w:val="24"/>
                  <w:u w:val="single"/>
                </w:rPr>
                <w:t>Phonics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A04C217" w:rsidR="00E66558" w:rsidRDefault="00C33FC0">
            <w:pPr>
              <w:pStyle w:val="TableRowCentered"/>
              <w:jc w:val="left"/>
              <w:rPr>
                <w:sz w:val="22"/>
              </w:rPr>
            </w:pPr>
            <w:r>
              <w:rPr>
                <w:sz w:val="22"/>
              </w:rPr>
              <w:t>4,5</w:t>
            </w:r>
          </w:p>
        </w:tc>
      </w:tr>
    </w:tbl>
    <w:p w14:paraId="2A7D5531" w14:textId="77777777" w:rsidR="00E66558" w:rsidRDefault="00E66558">
      <w:pPr>
        <w:rPr>
          <w:b/>
          <w:color w:val="104F75"/>
          <w:sz w:val="28"/>
          <w:szCs w:val="28"/>
        </w:rPr>
      </w:pPr>
    </w:p>
    <w:p w14:paraId="208DDED7" w14:textId="77777777" w:rsidR="001474B2" w:rsidRDefault="001474B2" w:rsidP="00A56096">
      <w:pPr>
        <w:rPr>
          <w:rFonts w:ascii="Arial" w:hAnsi="Arial" w:cs="Arial"/>
          <w:b/>
          <w:color w:val="104F75"/>
          <w:sz w:val="28"/>
          <w:szCs w:val="28"/>
        </w:rPr>
      </w:pPr>
    </w:p>
    <w:p w14:paraId="16463448" w14:textId="77777777" w:rsidR="001474B2" w:rsidRDefault="001474B2" w:rsidP="00A56096">
      <w:pPr>
        <w:rPr>
          <w:rFonts w:ascii="Arial" w:hAnsi="Arial" w:cs="Arial"/>
          <w:b/>
          <w:color w:val="104F75"/>
          <w:sz w:val="28"/>
          <w:szCs w:val="28"/>
        </w:rPr>
      </w:pPr>
    </w:p>
    <w:p w14:paraId="106D2B1C" w14:textId="77777777" w:rsidR="001474B2" w:rsidRDefault="001474B2" w:rsidP="00A56096">
      <w:pPr>
        <w:rPr>
          <w:rFonts w:ascii="Arial" w:hAnsi="Arial" w:cs="Arial"/>
          <w:b/>
          <w:color w:val="104F75"/>
          <w:sz w:val="28"/>
          <w:szCs w:val="28"/>
        </w:rPr>
      </w:pPr>
    </w:p>
    <w:p w14:paraId="47BA4616" w14:textId="0B8CBD89" w:rsidR="00A56096" w:rsidRPr="001474B2" w:rsidRDefault="009D71E8" w:rsidP="00A56096">
      <w:pPr>
        <w:rPr>
          <w:rFonts w:ascii="Arial" w:hAnsi="Arial" w:cs="Arial"/>
          <w:b/>
          <w:color w:val="104F75"/>
          <w:sz w:val="28"/>
          <w:szCs w:val="28"/>
        </w:rPr>
      </w:pPr>
      <w:r w:rsidRPr="001474B2">
        <w:rPr>
          <w:rFonts w:ascii="Arial" w:hAnsi="Arial" w:cs="Arial"/>
          <w:b/>
          <w:color w:val="104F75"/>
          <w:sz w:val="28"/>
          <w:szCs w:val="28"/>
        </w:rPr>
        <w:lastRenderedPageBreak/>
        <w:t xml:space="preserve">Wider strategies (for example, related to attendance, </w:t>
      </w:r>
      <w:proofErr w:type="gramStart"/>
      <w:r w:rsidRPr="001474B2">
        <w:rPr>
          <w:rFonts w:ascii="Arial" w:hAnsi="Arial" w:cs="Arial"/>
          <w:b/>
          <w:color w:val="104F75"/>
          <w:sz w:val="28"/>
          <w:szCs w:val="28"/>
        </w:rPr>
        <w:t xml:space="preserve">behaviour, </w:t>
      </w:r>
      <w:r w:rsidR="005219A7">
        <w:rPr>
          <w:rFonts w:ascii="Arial" w:hAnsi="Arial" w:cs="Arial"/>
          <w:b/>
          <w:color w:val="104F75"/>
          <w:sz w:val="28"/>
          <w:szCs w:val="28"/>
        </w:rPr>
        <w:t xml:space="preserve">  </w:t>
      </w:r>
      <w:proofErr w:type="gramEnd"/>
      <w:r w:rsidR="005219A7">
        <w:rPr>
          <w:rFonts w:ascii="Arial" w:hAnsi="Arial" w:cs="Arial"/>
          <w:b/>
          <w:color w:val="104F75"/>
          <w:sz w:val="28"/>
          <w:szCs w:val="28"/>
        </w:rPr>
        <w:t xml:space="preserve">    </w:t>
      </w:r>
      <w:r w:rsidRPr="001474B2">
        <w:rPr>
          <w:rFonts w:ascii="Arial" w:hAnsi="Arial" w:cs="Arial"/>
          <w:b/>
          <w:color w:val="104F75"/>
          <w:sz w:val="28"/>
          <w:szCs w:val="28"/>
        </w:rPr>
        <w:t>wellbeing)</w:t>
      </w:r>
    </w:p>
    <w:p w14:paraId="04B0B311" w14:textId="77777777" w:rsidR="005219A7" w:rsidRDefault="005219A7" w:rsidP="005219A7">
      <w:pPr>
        <w:rPr>
          <w:rFonts w:ascii="Arial" w:hAnsi="Arial" w:cs="Arial"/>
          <w:bCs/>
          <w:color w:val="000000" w:themeColor="text1"/>
        </w:rPr>
      </w:pPr>
    </w:p>
    <w:p w14:paraId="314FE9DE" w14:textId="62361E66" w:rsidR="005219A7" w:rsidRPr="00C96DEE" w:rsidRDefault="005219A7" w:rsidP="005219A7">
      <w:pPr>
        <w:rPr>
          <w:rFonts w:ascii="Arial" w:hAnsi="Arial" w:cs="Arial"/>
          <w:bCs/>
          <w:color w:val="000000" w:themeColor="text1"/>
        </w:rPr>
      </w:pPr>
      <w:r w:rsidRPr="00C96DEE">
        <w:rPr>
          <w:rFonts w:ascii="Arial" w:hAnsi="Arial" w:cs="Arial"/>
          <w:bCs/>
          <w:color w:val="000000" w:themeColor="text1"/>
        </w:rPr>
        <w:t xml:space="preserve">Budgeted Cost: £500 + Linking with tiered allocation from </w:t>
      </w:r>
      <w:r w:rsidR="00264939">
        <w:rPr>
          <w:rFonts w:ascii="Arial" w:hAnsi="Arial" w:cs="Arial"/>
          <w:bCs/>
          <w:color w:val="000000" w:themeColor="text1"/>
        </w:rPr>
        <w:t>Devon Education Services</w:t>
      </w:r>
      <w:r w:rsidRPr="00C96DEE">
        <w:rPr>
          <w:rFonts w:ascii="Arial" w:hAnsi="Arial" w:cs="Arial"/>
          <w:bCs/>
          <w:color w:val="000000" w:themeColor="text1"/>
        </w:rPr>
        <w:t xml:space="preserve"> for training.</w:t>
      </w:r>
    </w:p>
    <w:p w14:paraId="2A7D5533" w14:textId="42707E10" w:rsidR="00E66558" w:rsidRPr="001474B2" w:rsidRDefault="00E66558" w:rsidP="00A56096">
      <w:pPr>
        <w:rPr>
          <w:rFonts w:ascii="Arial" w:hAnsi="Arial" w:cs="Arial"/>
          <w:b/>
          <w:color w:val="104F75"/>
          <w:sz w:val="28"/>
          <w:szCs w:val="28"/>
        </w:rPr>
      </w:pPr>
    </w:p>
    <w:tbl>
      <w:tblPr>
        <w:tblW w:w="5004" w:type="pct"/>
        <w:tblCellMar>
          <w:left w:w="10" w:type="dxa"/>
          <w:right w:w="10" w:type="dxa"/>
        </w:tblCellMar>
        <w:tblLook w:val="04A0" w:firstRow="1" w:lastRow="0" w:firstColumn="1" w:lastColumn="0" w:noHBand="0" w:noVBand="1"/>
      </w:tblPr>
      <w:tblGrid>
        <w:gridCol w:w="2092"/>
        <w:gridCol w:w="5871"/>
        <w:gridCol w:w="1531"/>
      </w:tblGrid>
      <w:tr w:rsidR="00E66558" w14:paraId="2A7D5537"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B00EA48" w:rsidR="00E66558" w:rsidRPr="007611C8" w:rsidRDefault="00C33FC0">
            <w:pPr>
              <w:pStyle w:val="TableRow"/>
              <w:rPr>
                <w:iCs/>
                <w:sz w:val="22"/>
                <w:szCs w:val="22"/>
              </w:rPr>
            </w:pPr>
            <w:r w:rsidRPr="007611C8">
              <w:rPr>
                <w:iCs/>
                <w:sz w:val="22"/>
                <w:szCs w:val="22"/>
              </w:rPr>
              <w:t>Whole staff training and implementation of new Behaviour Policy based on a relational approach.</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6234" w14:textId="70A0F47E" w:rsidR="00C33FC0" w:rsidRPr="007611C8" w:rsidRDefault="00A56096" w:rsidP="007611C8">
            <w:pPr>
              <w:pStyle w:val="NormalWeb"/>
              <w:shd w:val="clear" w:color="auto" w:fill="FFFFFF"/>
              <w:rPr>
                <w:rFonts w:ascii="Arial" w:hAnsi="Arial" w:cs="Arial"/>
                <w:sz w:val="22"/>
                <w:szCs w:val="22"/>
              </w:rPr>
            </w:pPr>
            <w:r w:rsidRPr="00A56096">
              <w:rPr>
                <w:rFonts w:ascii="Arial" w:hAnsi="Arial" w:cs="Arial"/>
                <w:sz w:val="22"/>
                <w:szCs w:val="22"/>
              </w:rPr>
              <w:t xml:space="preserve">The Babcock Relational Approach that we have based our new Behaviour Policy on is written using an abundance of research from the fields of Neuroscience, Attachment theory, Trauma research, research into Adverse Childhood Experience, Intersubjectivity, Restorative Approaches and Classroom behaviour management. </w:t>
            </w:r>
          </w:p>
          <w:p w14:paraId="0CA24A1F" w14:textId="77777777" w:rsidR="00C33FC0" w:rsidRPr="00A56096" w:rsidRDefault="00C33FC0" w:rsidP="00C33FC0">
            <w:pPr>
              <w:pStyle w:val="TableRowCentered"/>
              <w:ind w:left="32"/>
              <w:jc w:val="left"/>
              <w:rPr>
                <w:rFonts w:cs="Arial"/>
                <w:color w:val="auto"/>
                <w:sz w:val="22"/>
                <w:szCs w:val="22"/>
              </w:rPr>
            </w:pPr>
            <w:r w:rsidRPr="00A56096">
              <w:rPr>
                <w:rFonts w:cs="Arial"/>
                <w:color w:val="auto"/>
                <w:sz w:val="22"/>
                <w:szCs w:val="22"/>
              </w:rPr>
              <w:t>Both targeted interventions and universal approaches can have positive overall effects:</w:t>
            </w:r>
          </w:p>
          <w:p w14:paraId="2A7D553D" w14:textId="490249F3" w:rsidR="00C33FC0" w:rsidRPr="00A56096" w:rsidRDefault="001259DB" w:rsidP="00C33FC0">
            <w:pPr>
              <w:pStyle w:val="TableRowCentered"/>
              <w:jc w:val="left"/>
              <w:rPr>
                <w:sz w:val="22"/>
                <w:szCs w:val="22"/>
              </w:rPr>
            </w:pPr>
            <w:hyperlink r:id="rId17" w:history="1">
              <w:r w:rsidR="00C33FC0" w:rsidRPr="00A56096">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466A274" w:rsidR="00E66558" w:rsidRDefault="00C33FC0">
            <w:pPr>
              <w:pStyle w:val="TableRowCentered"/>
              <w:jc w:val="left"/>
              <w:rPr>
                <w:sz w:val="22"/>
              </w:rPr>
            </w:pPr>
            <w:r>
              <w:rPr>
                <w:sz w:val="22"/>
              </w:rPr>
              <w:t>3</w:t>
            </w:r>
          </w:p>
        </w:tc>
      </w:tr>
      <w:tr w:rsidR="001474B2" w14:paraId="23B31FBE"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65E7" w14:textId="21B23935" w:rsidR="001474B2" w:rsidRPr="007611C8" w:rsidRDefault="001474B2" w:rsidP="001474B2">
            <w:pPr>
              <w:pStyle w:val="TableRow"/>
              <w:rPr>
                <w:iCs/>
                <w:sz w:val="22"/>
                <w:szCs w:val="22"/>
              </w:rPr>
            </w:pPr>
            <w:r w:rsidRPr="007611C8">
              <w:rPr>
                <w:rFonts w:cs="Arial"/>
                <w:iCs/>
                <w:sz w:val="22"/>
                <w:szCs w:val="22"/>
              </w:rPr>
              <w:t>Dedicated Mental Health Federation Team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5BFA" w14:textId="77777777" w:rsidR="001474B2" w:rsidRPr="002A1D27" w:rsidRDefault="001474B2" w:rsidP="001474B2">
            <w:pPr>
              <w:rPr>
                <w:rFonts w:ascii="Arial" w:hAnsi="Arial" w:cs="Arial"/>
                <w:sz w:val="22"/>
                <w:szCs w:val="22"/>
              </w:rPr>
            </w:pPr>
            <w:r w:rsidRPr="002A1D27">
              <w:rPr>
                <w:rFonts w:ascii="Arial" w:hAnsi="Arial" w:cs="Arial"/>
                <w:color w:val="000000" w:themeColor="text1"/>
                <w:sz w:val="22"/>
                <w:szCs w:val="22"/>
              </w:rPr>
              <w:t xml:space="preserve">The EEF Evidence Review ‘Identifying effective, evidence-based social and emotional learning strategies for teachers and schools’ promotes </w:t>
            </w:r>
            <w:proofErr w:type="gramStart"/>
            <w:r w:rsidRPr="002A1D27">
              <w:rPr>
                <w:rFonts w:ascii="Arial" w:hAnsi="Arial" w:cs="Arial"/>
                <w:color w:val="000000" w:themeColor="text1"/>
                <w:sz w:val="22"/>
                <w:szCs w:val="22"/>
              </w:rPr>
              <w:t>a number of</w:t>
            </w:r>
            <w:proofErr w:type="gramEnd"/>
            <w:r w:rsidRPr="002A1D27">
              <w:rPr>
                <w:rFonts w:ascii="Arial" w:hAnsi="Arial" w:cs="Arial"/>
                <w:color w:val="000000" w:themeColor="text1"/>
                <w:sz w:val="22"/>
                <w:szCs w:val="22"/>
              </w:rPr>
              <w:t xml:space="preserve"> SEL strategies that we have put into place to support the increased number of identified pupils in our federation who require Mental Health support – either within a class, small group or individually. The CASEL definition of Social and Emotional Learning is </w:t>
            </w:r>
            <w:r w:rsidRPr="002A1D27">
              <w:rPr>
                <w:rFonts w:ascii="Arial" w:hAnsi="Arial" w:cs="Arial"/>
                <w:i/>
                <w:iCs/>
                <w:sz w:val="22"/>
                <w:szCs w:val="22"/>
              </w:rPr>
              <w:t>“The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proofErr w:type="gramStart"/>
            <w:r w:rsidRPr="002A1D27">
              <w:rPr>
                <w:rFonts w:ascii="Arial" w:hAnsi="Arial" w:cs="Arial"/>
                <w:i/>
                <w:iCs/>
                <w:sz w:val="22"/>
                <w:szCs w:val="22"/>
              </w:rPr>
              <w:t>”</w:t>
            </w:r>
            <w:r w:rsidRPr="002A1D2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Our dedicated mental health leads use a variety of techniques based on these areas to support the pupils. </w:t>
            </w:r>
          </w:p>
          <w:p w14:paraId="5F20F14C" w14:textId="77777777" w:rsidR="001474B2" w:rsidRDefault="001474B2" w:rsidP="007611C8">
            <w:pPr>
              <w:pStyle w:val="Heading2"/>
              <w:pBdr>
                <w:top w:val="single" w:sz="2" w:space="0" w:color="EEEEEE"/>
                <w:left w:val="single" w:sz="2" w:space="0" w:color="EEEEEE"/>
                <w:bottom w:val="single" w:sz="2" w:space="0" w:color="EEEEEE"/>
                <w:right w:val="single" w:sz="2" w:space="0" w:color="EEEEEE"/>
              </w:pBdr>
              <w:shd w:val="clear" w:color="auto" w:fill="FFFFFF"/>
              <w:spacing w:before="0" w:after="0"/>
              <w:rPr>
                <w:rFonts w:cs="Arial"/>
                <w:b w:val="0"/>
                <w:color w:val="000000" w:themeColor="text1"/>
                <w:sz w:val="22"/>
                <w:szCs w:val="22"/>
              </w:rPr>
            </w:pPr>
            <w:r w:rsidRPr="002A1D27">
              <w:rPr>
                <w:rFonts w:cs="Arial"/>
                <w:b w:val="0"/>
                <w:color w:val="000000" w:themeColor="text1"/>
                <w:sz w:val="22"/>
                <w:szCs w:val="22"/>
              </w:rPr>
              <w:t xml:space="preserve">One </w:t>
            </w:r>
            <w:r>
              <w:rPr>
                <w:rFonts w:cs="Arial"/>
                <w:b w:val="0"/>
                <w:color w:val="000000" w:themeColor="text1"/>
                <w:sz w:val="22"/>
                <w:szCs w:val="22"/>
              </w:rPr>
              <w:t>specific</w:t>
            </w:r>
            <w:r w:rsidRPr="002A1D27">
              <w:rPr>
                <w:rFonts w:cs="Arial"/>
                <w:b w:val="0"/>
                <w:color w:val="000000" w:themeColor="text1"/>
                <w:sz w:val="22"/>
                <w:szCs w:val="22"/>
              </w:rPr>
              <w:t xml:space="preserve"> approach</w:t>
            </w:r>
            <w:r>
              <w:rPr>
                <w:rFonts w:cs="Arial"/>
                <w:b w:val="0"/>
                <w:color w:val="000000" w:themeColor="text1"/>
                <w:sz w:val="22"/>
                <w:szCs w:val="22"/>
              </w:rPr>
              <w:t xml:space="preserve"> mentioned in the report</w:t>
            </w:r>
            <w:r w:rsidRPr="002A1D27">
              <w:rPr>
                <w:rFonts w:cs="Arial"/>
                <w:b w:val="0"/>
                <w:color w:val="000000" w:themeColor="text1"/>
                <w:sz w:val="22"/>
                <w:szCs w:val="22"/>
              </w:rPr>
              <w:t xml:space="preserve"> is KIVA antibullying approach which we are implementing across the federation having being part of a research project at </w:t>
            </w:r>
            <w:proofErr w:type="spellStart"/>
            <w:r>
              <w:rPr>
                <w:rFonts w:cs="Arial"/>
                <w:b w:val="0"/>
                <w:color w:val="000000" w:themeColor="text1"/>
                <w:sz w:val="22"/>
                <w:szCs w:val="22"/>
              </w:rPr>
              <w:t>Littleham</w:t>
            </w:r>
            <w:proofErr w:type="spellEnd"/>
            <w:r w:rsidRPr="002A1D27">
              <w:rPr>
                <w:rFonts w:cs="Arial"/>
                <w:b w:val="0"/>
                <w:color w:val="000000" w:themeColor="text1"/>
                <w:sz w:val="22"/>
                <w:szCs w:val="22"/>
              </w:rPr>
              <w:t xml:space="preserve"> in 21/22.</w:t>
            </w:r>
          </w:p>
          <w:p w14:paraId="1741077E" w14:textId="7B0A8F1B" w:rsidR="007611C8" w:rsidRPr="007611C8" w:rsidRDefault="007611C8" w:rsidP="007611C8"/>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2592" w14:textId="6C34441E" w:rsidR="001474B2" w:rsidRDefault="00591745" w:rsidP="001474B2">
            <w:pPr>
              <w:pStyle w:val="TableRowCentered"/>
              <w:jc w:val="left"/>
              <w:rPr>
                <w:sz w:val="22"/>
              </w:rPr>
            </w:pPr>
            <w:r>
              <w:rPr>
                <w:sz w:val="22"/>
              </w:rPr>
              <w:t>3</w:t>
            </w:r>
          </w:p>
        </w:tc>
      </w:tr>
      <w:tr w:rsidR="001474B2" w14:paraId="1EC7E8F8"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D88E" w14:textId="77777777" w:rsidR="001474B2" w:rsidRDefault="001474B2" w:rsidP="001474B2">
            <w:pPr>
              <w:pStyle w:val="TableRow"/>
              <w:rPr>
                <w:rFonts w:cs="Arial"/>
                <w:iCs/>
                <w:sz w:val="22"/>
                <w:szCs w:val="22"/>
              </w:rPr>
            </w:pPr>
            <w:r w:rsidRPr="00C102E6">
              <w:rPr>
                <w:rFonts w:cs="Arial"/>
                <w:iCs/>
                <w:sz w:val="22"/>
                <w:szCs w:val="22"/>
              </w:rPr>
              <w:t xml:space="preserve">Breakfast is provided for any child who requires it. </w:t>
            </w:r>
          </w:p>
          <w:p w14:paraId="3C3F3252" w14:textId="7BF7CAA3" w:rsidR="00715287" w:rsidRDefault="00715287" w:rsidP="001474B2">
            <w:pPr>
              <w:pStyle w:val="TableRow"/>
              <w:rPr>
                <w:rFonts w:cs="Arial"/>
                <w:iCs/>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E797" w14:textId="77777777" w:rsidR="001474B2" w:rsidRPr="00C102E6" w:rsidRDefault="001474B2" w:rsidP="001474B2">
            <w:pPr>
              <w:pStyle w:val="TableRowCentered"/>
              <w:jc w:val="left"/>
              <w:rPr>
                <w:rFonts w:cs="Arial"/>
                <w:sz w:val="22"/>
              </w:rPr>
            </w:pPr>
            <w:r w:rsidRPr="00C102E6">
              <w:rPr>
                <w:rFonts w:cs="Arial"/>
                <w:sz w:val="22"/>
              </w:rPr>
              <w:t>The EEF study on Magic Breakfast Provision shows an increase in attainment (mainly for KS1 pupils), but also improved behaviour in lessons.</w:t>
            </w:r>
          </w:p>
          <w:p w14:paraId="5F7A4024" w14:textId="3D656DCA" w:rsidR="001474B2" w:rsidRPr="002A1D27" w:rsidRDefault="001259DB" w:rsidP="001474B2">
            <w:pPr>
              <w:rPr>
                <w:rFonts w:ascii="Arial" w:hAnsi="Arial" w:cs="Arial"/>
                <w:color w:val="000000" w:themeColor="text1"/>
                <w:sz w:val="22"/>
                <w:szCs w:val="22"/>
              </w:rPr>
            </w:pPr>
            <w:hyperlink r:id="rId18" w:history="1">
              <w:r w:rsidR="001474B2" w:rsidRPr="00C102E6">
                <w:rPr>
                  <w:rStyle w:val="Hyperlink"/>
                  <w:rFonts w:cs="Arial"/>
                  <w:sz w:val="22"/>
                </w:rPr>
                <w:t>https://educationendowmentfoundation.org.uk/ projects-and-evaluation/projects/magic-breakfast</w:t>
              </w:r>
            </w:hyperlink>
            <w:r w:rsidR="001474B2" w:rsidRPr="00C102E6">
              <w:rPr>
                <w:rFonts w:cs="Arial"/>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8270" w14:textId="7731A15E" w:rsidR="001474B2" w:rsidRDefault="001474B2" w:rsidP="001474B2">
            <w:pPr>
              <w:pStyle w:val="TableRowCentered"/>
              <w:jc w:val="left"/>
              <w:rPr>
                <w:sz w:val="22"/>
              </w:rPr>
            </w:pPr>
            <w:r w:rsidRPr="00C102E6">
              <w:rPr>
                <w:rFonts w:cs="Arial"/>
                <w:sz w:val="22"/>
              </w:rPr>
              <w:t>3, 5</w:t>
            </w:r>
          </w:p>
        </w:tc>
      </w:tr>
    </w:tbl>
    <w:p w14:paraId="2A7D5540" w14:textId="0D3C2F41" w:rsidR="00E66558" w:rsidRPr="005219A7" w:rsidRDefault="005219A7">
      <w:pPr>
        <w:spacing w:before="240"/>
        <w:rPr>
          <w:rFonts w:ascii="Arial" w:hAnsi="Arial" w:cs="Arial"/>
          <w:b/>
          <w:bCs/>
          <w:color w:val="104F75"/>
          <w:sz w:val="28"/>
          <w:szCs w:val="28"/>
        </w:rPr>
      </w:pPr>
      <w:r w:rsidRPr="005219A7">
        <w:rPr>
          <w:rFonts w:ascii="Arial" w:hAnsi="Arial" w:cs="Arial"/>
          <w:b/>
          <w:bCs/>
          <w:color w:val="1F497D" w:themeColor="text2"/>
        </w:rPr>
        <w:t>Total Budgeted Cost: £</w:t>
      </w:r>
      <w:r>
        <w:rPr>
          <w:rFonts w:ascii="Arial" w:hAnsi="Arial" w:cs="Arial"/>
          <w:b/>
          <w:bCs/>
          <w:color w:val="1F497D" w:themeColor="text2"/>
        </w:rPr>
        <w:t>12,124</w:t>
      </w:r>
    </w:p>
    <w:p w14:paraId="2A7D5542" w14:textId="77777777" w:rsidR="00E66558" w:rsidRDefault="009D71E8">
      <w:pPr>
        <w:pStyle w:val="Heading1"/>
      </w:pPr>
      <w:r>
        <w:lastRenderedPageBreak/>
        <w:t>Part B: Review of outcomes in the previous academic year</w:t>
      </w:r>
    </w:p>
    <w:p w14:paraId="2A7D5543" w14:textId="0F6BF661" w:rsidR="00E66558" w:rsidRDefault="009D71E8">
      <w:pPr>
        <w:pStyle w:val="Heading2"/>
      </w:pPr>
      <w:r>
        <w:t>Pupil premium strategy outcomes</w:t>
      </w:r>
      <w:r w:rsidR="00A56096">
        <w:t xml:space="preserve"> (Year 2 of cycle)</w:t>
      </w:r>
    </w:p>
    <w:p w14:paraId="2A7D5544" w14:textId="561E4D38" w:rsidR="00E66558" w:rsidRDefault="00E66558"/>
    <w:tbl>
      <w:tblPr>
        <w:tblW w:w="9493" w:type="dxa"/>
        <w:tblCellMar>
          <w:left w:w="10" w:type="dxa"/>
          <w:right w:w="10" w:type="dxa"/>
        </w:tblCellMar>
        <w:tblLook w:val="04A0" w:firstRow="1" w:lastRow="0" w:firstColumn="1" w:lastColumn="0" w:noHBand="0" w:noVBand="1"/>
      </w:tblPr>
      <w:tblGrid>
        <w:gridCol w:w="3256"/>
        <w:gridCol w:w="6237"/>
      </w:tblGrid>
      <w:tr w:rsidR="00A56096" w14:paraId="05C9A7A1" w14:textId="77777777" w:rsidTr="00A56096">
        <w:trPr>
          <w:trHeight w:val="62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11D2" w14:textId="5921FA61" w:rsidR="00A56096" w:rsidRPr="00A56096" w:rsidRDefault="00A56096">
            <w:pPr>
              <w:rPr>
                <w:rFonts w:ascii="Arial" w:hAnsi="Arial" w:cs="Arial"/>
                <w:b/>
                <w:bCs/>
              </w:rPr>
            </w:pPr>
            <w:r w:rsidRPr="00A56096">
              <w:rPr>
                <w:rFonts w:ascii="Arial" w:hAnsi="Arial" w:cs="Arial"/>
                <w:b/>
                <w:bCs/>
              </w:rPr>
              <w:t>Priority</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DB9A3B1" w14:textId="5C383CC2" w:rsidR="00A56096" w:rsidRPr="00A56096" w:rsidRDefault="00A56096">
            <w:pPr>
              <w:rPr>
                <w:rFonts w:ascii="Arial" w:hAnsi="Arial" w:cs="Arial"/>
                <w:b/>
                <w:bCs/>
              </w:rPr>
            </w:pPr>
            <w:r w:rsidRPr="00A56096">
              <w:rPr>
                <w:rFonts w:ascii="Arial" w:hAnsi="Arial" w:cs="Arial"/>
                <w:b/>
                <w:bCs/>
              </w:rPr>
              <w:t>Activities and Impact</w:t>
            </w:r>
          </w:p>
        </w:tc>
      </w:tr>
      <w:tr w:rsidR="00A56096" w14:paraId="2A7D5547"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D12E" w14:textId="1EDF7FE7" w:rsidR="00A56096" w:rsidRPr="007611C8" w:rsidRDefault="00A56096">
            <w:pPr>
              <w:rPr>
                <w:rFonts w:ascii="Arial" w:hAnsi="Arial" w:cs="Arial"/>
                <w:sz w:val="22"/>
                <w:szCs w:val="22"/>
              </w:rPr>
            </w:pPr>
            <w:r w:rsidRPr="007611C8">
              <w:rPr>
                <w:rFonts w:ascii="Arial" w:hAnsi="Arial" w:cs="Arial"/>
                <w:sz w:val="22"/>
                <w:szCs w:val="22"/>
              </w:rPr>
              <w:t>To offer children a broad and balanced curriculum which enhances their life experiences.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78CC8DA" w14:textId="77777777" w:rsidR="00A56096" w:rsidRPr="007611C8" w:rsidRDefault="00A56096">
            <w:pPr>
              <w:rPr>
                <w:rFonts w:ascii="Arial" w:hAnsi="Arial" w:cs="Arial"/>
                <w:sz w:val="22"/>
                <w:szCs w:val="22"/>
              </w:rPr>
            </w:pPr>
            <w:r w:rsidRPr="007611C8">
              <w:rPr>
                <w:rFonts w:ascii="Arial" w:hAnsi="Arial" w:cs="Arial"/>
                <w:sz w:val="22"/>
                <w:szCs w:val="22"/>
              </w:rPr>
              <w:t>Our Curriculum Intent is clear and broken down into separate intent statements for each subject. The Intent was further adapted for our remote curriculum.</w:t>
            </w:r>
          </w:p>
          <w:p w14:paraId="76D09F0C" w14:textId="2AE1F784" w:rsidR="00A56096" w:rsidRPr="007611C8" w:rsidRDefault="00A56096">
            <w:pPr>
              <w:rPr>
                <w:rFonts w:ascii="Arial" w:hAnsi="Arial" w:cs="Arial"/>
                <w:sz w:val="22"/>
                <w:szCs w:val="22"/>
              </w:rPr>
            </w:pPr>
            <w:r w:rsidRPr="007611C8">
              <w:rPr>
                <w:rFonts w:ascii="Arial" w:hAnsi="Arial" w:cs="Arial"/>
                <w:sz w:val="22"/>
                <w:szCs w:val="22"/>
              </w:rPr>
              <w:t>Our curriculum rolling programme has been reviewed to match our curriculum intent with an emphasis on the planned progression of knowledge and skills in each subject.</w:t>
            </w:r>
          </w:p>
          <w:p w14:paraId="111CDE30" w14:textId="77777777" w:rsidR="001474B2" w:rsidRPr="007611C8" w:rsidRDefault="001474B2" w:rsidP="001474B2">
            <w:pPr>
              <w:rPr>
                <w:rFonts w:ascii="Arial" w:hAnsi="Arial" w:cs="Arial"/>
                <w:sz w:val="22"/>
                <w:szCs w:val="22"/>
              </w:rPr>
            </w:pPr>
            <w:r w:rsidRPr="007611C8">
              <w:rPr>
                <w:rFonts w:ascii="Arial" w:hAnsi="Arial" w:cs="Arial"/>
                <w:sz w:val="22"/>
                <w:szCs w:val="22"/>
              </w:rPr>
              <w:t xml:space="preserve">CPD has been provided to Subject Leaders both internally and by Local Authority Advisors and through links to external organisations </w:t>
            </w:r>
            <w:proofErr w:type="spellStart"/>
            <w:r w:rsidRPr="007611C8">
              <w:rPr>
                <w:rFonts w:ascii="Arial" w:hAnsi="Arial" w:cs="Arial"/>
                <w:sz w:val="22"/>
                <w:szCs w:val="22"/>
              </w:rPr>
              <w:t>e.g</w:t>
            </w:r>
            <w:proofErr w:type="spellEnd"/>
            <w:r w:rsidRPr="007611C8">
              <w:rPr>
                <w:rFonts w:ascii="Arial" w:hAnsi="Arial" w:cs="Arial"/>
                <w:sz w:val="22"/>
                <w:szCs w:val="22"/>
              </w:rPr>
              <w:t xml:space="preserve"> Geography Association.</w:t>
            </w:r>
          </w:p>
          <w:p w14:paraId="1B8483DF" w14:textId="77777777" w:rsidR="001474B2" w:rsidRPr="007611C8" w:rsidRDefault="001474B2" w:rsidP="001474B2">
            <w:pPr>
              <w:rPr>
                <w:rFonts w:ascii="Arial" w:hAnsi="Arial" w:cs="Arial"/>
                <w:sz w:val="22"/>
                <w:szCs w:val="22"/>
              </w:rPr>
            </w:pPr>
            <w:r w:rsidRPr="007611C8">
              <w:rPr>
                <w:rFonts w:ascii="Arial" w:hAnsi="Arial" w:cs="Arial"/>
                <w:sz w:val="22"/>
                <w:szCs w:val="22"/>
              </w:rPr>
              <w:t>Subject Leadership has evolved into Subject Teams across our federation to enable a more collegiate approach to developing pupil knowledge across the schools.</w:t>
            </w:r>
          </w:p>
          <w:p w14:paraId="45C3D0D6" w14:textId="77777777" w:rsidR="001474B2" w:rsidRPr="007611C8" w:rsidRDefault="001474B2" w:rsidP="001474B2">
            <w:pPr>
              <w:rPr>
                <w:rFonts w:ascii="Arial" w:hAnsi="Arial" w:cs="Arial"/>
                <w:sz w:val="22"/>
                <w:szCs w:val="22"/>
              </w:rPr>
            </w:pPr>
            <w:r w:rsidRPr="007611C8">
              <w:rPr>
                <w:rFonts w:ascii="Arial" w:hAnsi="Arial" w:cs="Arial"/>
                <w:sz w:val="22"/>
                <w:szCs w:val="22"/>
              </w:rPr>
              <w:t xml:space="preserve">A Retrieval Practice Protocol has been drafted by teachers to support pupils to be able to verbalise their knowledge. </w:t>
            </w:r>
          </w:p>
          <w:p w14:paraId="39E13E39" w14:textId="77777777" w:rsidR="001474B2" w:rsidRPr="00A56096" w:rsidRDefault="001474B2">
            <w:pPr>
              <w:rPr>
                <w:rFonts w:ascii="Arial" w:hAnsi="Arial" w:cs="Arial"/>
              </w:rPr>
            </w:pPr>
          </w:p>
          <w:p w14:paraId="66877A57" w14:textId="77777777" w:rsidR="001474B2" w:rsidRPr="007611C8" w:rsidRDefault="001474B2" w:rsidP="001474B2">
            <w:pPr>
              <w:rPr>
                <w:rFonts w:ascii="Arial" w:hAnsi="Arial" w:cs="Arial"/>
                <w:color w:val="0070C0"/>
                <w:sz w:val="22"/>
                <w:szCs w:val="22"/>
              </w:rPr>
            </w:pPr>
            <w:r w:rsidRPr="007611C8">
              <w:rPr>
                <w:rFonts w:ascii="Arial" w:hAnsi="Arial" w:cs="Arial"/>
                <w:color w:val="0070C0"/>
                <w:sz w:val="22"/>
                <w:szCs w:val="22"/>
              </w:rPr>
              <w:t>Next Steps – To continue to support Subject Teams to work effectively across the federation.</w:t>
            </w:r>
          </w:p>
          <w:p w14:paraId="2A7D5546" w14:textId="766D5091" w:rsidR="00A56096" w:rsidRPr="00A56096" w:rsidRDefault="001474B2" w:rsidP="001474B2">
            <w:pPr>
              <w:rPr>
                <w:rFonts w:ascii="Arial" w:hAnsi="Arial" w:cs="Arial"/>
                <w:color w:val="0070C0"/>
              </w:rPr>
            </w:pPr>
            <w:r w:rsidRPr="007611C8">
              <w:rPr>
                <w:rFonts w:ascii="Arial" w:hAnsi="Arial" w:cs="Arial"/>
                <w:color w:val="0070C0"/>
                <w:sz w:val="22"/>
                <w:szCs w:val="22"/>
              </w:rPr>
              <w:t>To implement the Retrieval Practice Protocol across the schools to enable pupils to make links between prior learning and be able to verbalise their knowledge and understanding.</w:t>
            </w:r>
            <w:r>
              <w:rPr>
                <w:rFonts w:ascii="Arial" w:hAnsi="Arial" w:cs="Arial"/>
                <w:color w:val="0070C0"/>
              </w:rPr>
              <w:t xml:space="preserve"> </w:t>
            </w:r>
          </w:p>
        </w:tc>
      </w:tr>
      <w:tr w:rsidR="00A56096" w14:paraId="1BE1541A"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4F6C7" w14:textId="18AD1086" w:rsidR="00A56096" w:rsidRPr="007611C8" w:rsidRDefault="00A56096">
            <w:pPr>
              <w:rPr>
                <w:rFonts w:ascii="Arial" w:hAnsi="Arial" w:cs="Arial"/>
                <w:sz w:val="22"/>
                <w:szCs w:val="22"/>
              </w:rPr>
            </w:pPr>
            <w:r w:rsidRPr="007611C8">
              <w:rPr>
                <w:rFonts w:ascii="Arial" w:hAnsi="Arial" w:cs="Arial"/>
                <w:sz w:val="22"/>
                <w:szCs w:val="22"/>
              </w:rPr>
              <w:t>To track and monitor the progress of children with PPG.</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11D0089" w14:textId="28D5046F" w:rsidR="00A56096" w:rsidRPr="007611C8" w:rsidRDefault="00A56096">
            <w:pPr>
              <w:rPr>
                <w:rFonts w:ascii="Arial" w:hAnsi="Arial" w:cs="Arial"/>
                <w:sz w:val="22"/>
                <w:szCs w:val="22"/>
              </w:rPr>
            </w:pPr>
            <w:r w:rsidRPr="007611C8">
              <w:rPr>
                <w:rFonts w:ascii="Arial" w:hAnsi="Arial" w:cs="Arial"/>
                <w:sz w:val="22"/>
                <w:szCs w:val="22"/>
              </w:rPr>
              <w:t>A clear cycle of PPG monitoring is now established within the school involving case studies, pupil progress meetings and analysis against the PPG Strategy priorities. This information feeds into providing targeted intervention support for pupils. A full audit of interventions across our federation took place to ensure we have a range of resources available to us to support individual needs.</w:t>
            </w:r>
            <w:r w:rsidR="001474B2" w:rsidRPr="007611C8">
              <w:rPr>
                <w:rFonts w:ascii="Arial" w:hAnsi="Arial" w:cs="Arial"/>
                <w:sz w:val="22"/>
                <w:szCs w:val="22"/>
              </w:rPr>
              <w:t xml:space="preserve"> Interventions are monitored at least termly and discussed in Pupil Progress Meetings.</w:t>
            </w:r>
          </w:p>
          <w:p w14:paraId="4D707467" w14:textId="77777777" w:rsidR="00A56096" w:rsidRDefault="00A56096">
            <w:pPr>
              <w:rPr>
                <w:rFonts w:ascii="Arial" w:hAnsi="Arial" w:cs="Arial"/>
                <w:highlight w:val="green"/>
              </w:rPr>
            </w:pPr>
          </w:p>
          <w:p w14:paraId="266C17FF" w14:textId="1E561014" w:rsidR="00A56096" w:rsidRPr="00F22856" w:rsidRDefault="00A56096">
            <w:pPr>
              <w:rPr>
                <w:rFonts w:ascii="Arial" w:hAnsi="Arial" w:cs="Arial"/>
                <w:sz w:val="22"/>
                <w:szCs w:val="22"/>
                <w:highlight w:val="green"/>
              </w:rPr>
            </w:pPr>
            <w:r w:rsidRPr="00F22856">
              <w:rPr>
                <w:rFonts w:ascii="Arial" w:hAnsi="Arial" w:cs="Arial"/>
                <w:color w:val="0070C0"/>
                <w:sz w:val="22"/>
                <w:szCs w:val="22"/>
              </w:rPr>
              <w:t>Next Steps – To use intervention group data to analyse effectiveness and adapt provision as required</w:t>
            </w:r>
            <w:r w:rsidR="00F22856" w:rsidRPr="00F22856">
              <w:rPr>
                <w:rFonts w:ascii="Arial" w:hAnsi="Arial" w:cs="Arial"/>
                <w:color w:val="0070C0"/>
                <w:sz w:val="22"/>
                <w:szCs w:val="22"/>
              </w:rPr>
              <w:t>.</w:t>
            </w:r>
          </w:p>
        </w:tc>
      </w:tr>
      <w:tr w:rsidR="00A56096" w14:paraId="02448225"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7E5B8" w14:textId="2B210669" w:rsidR="00A56096" w:rsidRPr="00F22856" w:rsidRDefault="00A56096">
            <w:pPr>
              <w:rPr>
                <w:rFonts w:ascii="Arial" w:hAnsi="Arial" w:cs="Arial"/>
                <w:sz w:val="22"/>
                <w:szCs w:val="22"/>
              </w:rPr>
            </w:pPr>
            <w:r w:rsidRPr="00F22856">
              <w:rPr>
                <w:rFonts w:ascii="Arial" w:hAnsi="Arial" w:cs="Arial"/>
                <w:sz w:val="22"/>
                <w:szCs w:val="22"/>
              </w:rPr>
              <w:t>To develop the mental health and wellbeing of PPG children.</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D53064F" w14:textId="5C9B1B43" w:rsidR="00A56096" w:rsidRPr="00F22856" w:rsidRDefault="00A56096">
            <w:pPr>
              <w:rPr>
                <w:rFonts w:ascii="Arial" w:hAnsi="Arial" w:cs="Arial"/>
                <w:sz w:val="22"/>
                <w:szCs w:val="22"/>
              </w:rPr>
            </w:pPr>
            <w:r w:rsidRPr="00F22856">
              <w:rPr>
                <w:rFonts w:ascii="Arial" w:hAnsi="Arial" w:cs="Arial"/>
                <w:sz w:val="22"/>
                <w:szCs w:val="22"/>
              </w:rPr>
              <w:t>Throughout lockdown mental health support materials and videos were posted on the website for pupils and parents.</w:t>
            </w:r>
          </w:p>
          <w:p w14:paraId="4571C5D6" w14:textId="7C47C01D" w:rsidR="00A56096" w:rsidRPr="00F22856" w:rsidRDefault="00A56096">
            <w:pPr>
              <w:rPr>
                <w:rFonts w:ascii="Arial" w:hAnsi="Arial" w:cs="Arial"/>
                <w:sz w:val="22"/>
                <w:szCs w:val="22"/>
              </w:rPr>
            </w:pPr>
            <w:r w:rsidRPr="00F22856">
              <w:rPr>
                <w:rFonts w:ascii="Arial" w:hAnsi="Arial" w:cs="Arial"/>
                <w:sz w:val="22"/>
                <w:szCs w:val="22"/>
              </w:rPr>
              <w:t>Focused learning behaviours were included in the home learning grids and parents had the opportunity to share a prepared proforma for how the children had displayed the learning behaviour at home.</w:t>
            </w:r>
          </w:p>
          <w:p w14:paraId="4F3B8211" w14:textId="5FCAB59A" w:rsidR="00A56096" w:rsidRPr="00F22856" w:rsidRDefault="00A56096">
            <w:pPr>
              <w:rPr>
                <w:rFonts w:ascii="Arial" w:hAnsi="Arial" w:cs="Arial"/>
                <w:sz w:val="22"/>
                <w:szCs w:val="22"/>
              </w:rPr>
            </w:pPr>
            <w:r w:rsidRPr="00F22856">
              <w:rPr>
                <w:rFonts w:ascii="Arial" w:hAnsi="Arial" w:cs="Arial"/>
                <w:sz w:val="22"/>
                <w:szCs w:val="22"/>
              </w:rPr>
              <w:t>Children now have a good understanding of the ’10 A Day’ and can use the ideas to support themselves. This has been shown in our pupil survey and within their Mental Health Scrapbooks.</w:t>
            </w:r>
          </w:p>
          <w:p w14:paraId="76A8D95B" w14:textId="77777777" w:rsidR="00511448" w:rsidRDefault="00511448" w:rsidP="00511448">
            <w:pPr>
              <w:rPr>
                <w:rFonts w:ascii="Arial" w:hAnsi="Arial" w:cs="Arial"/>
              </w:rPr>
            </w:pPr>
            <w:r w:rsidRPr="00F22856">
              <w:rPr>
                <w:rFonts w:ascii="Arial" w:hAnsi="Arial" w:cs="Arial"/>
                <w:sz w:val="22"/>
                <w:szCs w:val="22"/>
              </w:rPr>
              <w:t>Mental Health Ambassadors have been enrolled and trained by Heads Up Mental Health Charity. Their action plan has been put in place including child led lunchtime Mental Health Clubs.</w:t>
            </w:r>
          </w:p>
          <w:p w14:paraId="7CD5C7FD" w14:textId="0CCB8694" w:rsidR="00A56096" w:rsidRPr="00F22856" w:rsidRDefault="00A56096">
            <w:pPr>
              <w:rPr>
                <w:rFonts w:ascii="Arial" w:hAnsi="Arial" w:cs="Arial"/>
                <w:sz w:val="22"/>
                <w:szCs w:val="22"/>
              </w:rPr>
            </w:pPr>
            <w:r w:rsidRPr="00F22856">
              <w:rPr>
                <w:rFonts w:ascii="Arial" w:hAnsi="Arial" w:cs="Arial"/>
                <w:sz w:val="22"/>
                <w:szCs w:val="22"/>
              </w:rPr>
              <w:t>Evidence has been collated for our Carnegie Mental Health Award</w:t>
            </w:r>
            <w:r w:rsidR="00511448" w:rsidRPr="00F22856">
              <w:rPr>
                <w:rFonts w:ascii="Arial" w:hAnsi="Arial" w:cs="Arial"/>
                <w:sz w:val="22"/>
                <w:szCs w:val="22"/>
              </w:rPr>
              <w:t xml:space="preserve"> and each school within the federation achieved the Silver Award.</w:t>
            </w:r>
          </w:p>
          <w:p w14:paraId="6DA1E4BF" w14:textId="01C616A4" w:rsidR="00A56096" w:rsidRPr="00F22856" w:rsidRDefault="00A56096">
            <w:pPr>
              <w:rPr>
                <w:rFonts w:ascii="Arial" w:hAnsi="Arial" w:cs="Arial"/>
                <w:sz w:val="22"/>
                <w:szCs w:val="22"/>
              </w:rPr>
            </w:pPr>
            <w:r w:rsidRPr="00F22856">
              <w:rPr>
                <w:rFonts w:ascii="Arial" w:hAnsi="Arial" w:cs="Arial"/>
                <w:sz w:val="22"/>
                <w:szCs w:val="22"/>
              </w:rPr>
              <w:lastRenderedPageBreak/>
              <w:t>New Behaviour Policy has been introduced using a relational approach.</w:t>
            </w:r>
            <w:r w:rsidR="00511448" w:rsidRPr="00F22856">
              <w:rPr>
                <w:rFonts w:ascii="Arial" w:hAnsi="Arial" w:cs="Arial"/>
                <w:sz w:val="22"/>
                <w:szCs w:val="22"/>
              </w:rPr>
              <w:t xml:space="preserve"> Training has been provided regularly for staff across the federation. </w:t>
            </w:r>
          </w:p>
          <w:p w14:paraId="736F9D5C" w14:textId="38AAA5FA" w:rsidR="00511448" w:rsidRPr="00F22856" w:rsidRDefault="00511448" w:rsidP="00511448">
            <w:pPr>
              <w:rPr>
                <w:rFonts w:ascii="Arial" w:hAnsi="Arial" w:cs="Arial"/>
                <w:sz w:val="22"/>
                <w:szCs w:val="22"/>
              </w:rPr>
            </w:pPr>
            <w:r w:rsidRPr="00F22856">
              <w:rPr>
                <w:rFonts w:ascii="Arial" w:hAnsi="Arial" w:cs="Arial"/>
                <w:sz w:val="22"/>
                <w:szCs w:val="22"/>
              </w:rPr>
              <w:t>A dedicated Mental Health Team has been employed across the federation to support specific intervention and monitoring of Mental Health, Wellbeing and Physical Health needs. Case studies and Boxall Profile data demonstrate progress.</w:t>
            </w:r>
          </w:p>
          <w:p w14:paraId="1BF4C0A5" w14:textId="77777777" w:rsidR="00511448" w:rsidRPr="00F22856" w:rsidRDefault="00511448" w:rsidP="00511448">
            <w:pPr>
              <w:rPr>
                <w:rFonts w:ascii="Arial" w:hAnsi="Arial" w:cs="Arial"/>
                <w:sz w:val="22"/>
                <w:szCs w:val="22"/>
              </w:rPr>
            </w:pPr>
            <w:r w:rsidRPr="00F22856">
              <w:rPr>
                <w:rFonts w:ascii="Arial" w:hAnsi="Arial" w:cs="Arial"/>
                <w:sz w:val="22"/>
                <w:szCs w:val="22"/>
              </w:rPr>
              <w:t>Toothbrushing Scheme in place across the federation.</w:t>
            </w:r>
          </w:p>
          <w:p w14:paraId="015E090C" w14:textId="0F8DC4C3" w:rsidR="00A56096" w:rsidRPr="00A56096" w:rsidRDefault="00A56096">
            <w:pPr>
              <w:rPr>
                <w:rFonts w:ascii="Arial" w:hAnsi="Arial" w:cs="Arial"/>
              </w:rPr>
            </w:pPr>
          </w:p>
          <w:p w14:paraId="79E814CB" w14:textId="77777777" w:rsidR="00511448" w:rsidRPr="00F22856" w:rsidRDefault="00511448" w:rsidP="00511448">
            <w:pPr>
              <w:rPr>
                <w:rFonts w:ascii="Arial" w:hAnsi="Arial" w:cs="Arial"/>
                <w:color w:val="0070C0"/>
                <w:sz w:val="22"/>
                <w:szCs w:val="22"/>
              </w:rPr>
            </w:pPr>
            <w:r w:rsidRPr="00F22856">
              <w:rPr>
                <w:rFonts w:ascii="Arial" w:hAnsi="Arial" w:cs="Arial"/>
                <w:color w:val="0070C0"/>
                <w:sz w:val="22"/>
                <w:szCs w:val="22"/>
              </w:rPr>
              <w:t>Next Steps – Continue to provide CPD from Babcock Ed Psych and SEMH teams for the continued successful implementation of the Behaviour Policy.</w:t>
            </w:r>
          </w:p>
          <w:p w14:paraId="5772B21F" w14:textId="77777777" w:rsidR="00511448" w:rsidRPr="00F22856" w:rsidRDefault="00511448" w:rsidP="00511448">
            <w:pPr>
              <w:rPr>
                <w:rFonts w:ascii="Arial" w:hAnsi="Arial" w:cs="Arial"/>
                <w:color w:val="0070C0"/>
                <w:sz w:val="22"/>
                <w:szCs w:val="22"/>
              </w:rPr>
            </w:pPr>
            <w:r w:rsidRPr="00F22856">
              <w:rPr>
                <w:rFonts w:ascii="Arial" w:hAnsi="Arial" w:cs="Arial"/>
                <w:color w:val="0070C0"/>
                <w:sz w:val="22"/>
                <w:szCs w:val="22"/>
              </w:rPr>
              <w:t>Continuous review of SEMH interventions and Boxall data to ensure most appropriate and effective interventions are in place.</w:t>
            </w:r>
          </w:p>
          <w:p w14:paraId="66282B32" w14:textId="77777777" w:rsidR="00511448" w:rsidRPr="00F22856" w:rsidRDefault="00511448" w:rsidP="00511448">
            <w:pPr>
              <w:rPr>
                <w:rFonts w:ascii="Arial" w:hAnsi="Arial" w:cs="Arial"/>
                <w:color w:val="0070C0"/>
                <w:sz w:val="22"/>
                <w:szCs w:val="22"/>
              </w:rPr>
            </w:pPr>
            <w:r w:rsidRPr="00F22856">
              <w:rPr>
                <w:rFonts w:ascii="Arial" w:hAnsi="Arial" w:cs="Arial"/>
                <w:color w:val="0070C0"/>
                <w:sz w:val="22"/>
                <w:szCs w:val="22"/>
              </w:rPr>
              <w:t>PE Team to regularly monitor PE and Sport provision to ensure pupil physical health and life practices are developed effectively.</w:t>
            </w:r>
          </w:p>
          <w:p w14:paraId="2E0E187F" w14:textId="77777777" w:rsidR="00511448" w:rsidRPr="00F22856" w:rsidRDefault="00511448" w:rsidP="00511448">
            <w:pPr>
              <w:rPr>
                <w:rFonts w:ascii="Arial" w:hAnsi="Arial" w:cs="Arial"/>
                <w:color w:val="0070C0"/>
                <w:sz w:val="22"/>
                <w:szCs w:val="22"/>
              </w:rPr>
            </w:pPr>
            <w:r w:rsidRPr="00F22856">
              <w:rPr>
                <w:rFonts w:ascii="Arial" w:hAnsi="Arial" w:cs="Arial"/>
                <w:color w:val="0070C0"/>
                <w:sz w:val="22"/>
                <w:szCs w:val="22"/>
              </w:rPr>
              <w:t>Continue to develop the action plan from Carnegie Award to work towards Gold Award.</w:t>
            </w:r>
          </w:p>
          <w:p w14:paraId="1DD4A82D" w14:textId="714DC2EA" w:rsidR="00A56096" w:rsidRPr="00A56096" w:rsidRDefault="00A56096">
            <w:pPr>
              <w:rPr>
                <w:rFonts w:ascii="Arial" w:hAnsi="Arial" w:cs="Arial"/>
                <w:highlight w:val="green"/>
              </w:rPr>
            </w:pPr>
          </w:p>
        </w:tc>
      </w:tr>
      <w:tr w:rsidR="00A56096" w14:paraId="436F7022"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523C" w14:textId="7096F720" w:rsidR="00A56096" w:rsidRPr="00F22856" w:rsidRDefault="00A56096">
            <w:pPr>
              <w:rPr>
                <w:rFonts w:ascii="Arial" w:hAnsi="Arial" w:cs="Arial"/>
                <w:sz w:val="22"/>
                <w:szCs w:val="22"/>
              </w:rPr>
            </w:pPr>
            <w:r w:rsidRPr="00F22856">
              <w:rPr>
                <w:rFonts w:ascii="Arial" w:hAnsi="Arial" w:cs="Arial"/>
                <w:sz w:val="22"/>
                <w:szCs w:val="22"/>
              </w:rPr>
              <w:lastRenderedPageBreak/>
              <w:t>To improve children’s vocabulary experiences and opportunities to narrow the vocabulary gap.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795CA7C" w14:textId="77777777" w:rsidR="00511448" w:rsidRPr="00F22856" w:rsidRDefault="00511448" w:rsidP="00511448">
            <w:pPr>
              <w:rPr>
                <w:rFonts w:ascii="Arial" w:hAnsi="Arial" w:cs="Arial"/>
                <w:sz w:val="22"/>
                <w:szCs w:val="22"/>
              </w:rPr>
            </w:pPr>
            <w:r w:rsidRPr="00F22856">
              <w:rPr>
                <w:rFonts w:ascii="Arial" w:hAnsi="Arial" w:cs="Arial"/>
                <w:sz w:val="22"/>
                <w:szCs w:val="22"/>
              </w:rPr>
              <w:t xml:space="preserve">Staff are enrolled in the Devon Right to Read programme and Y6 Reading Fluency Project and being supported by a federation colleague and LA </w:t>
            </w:r>
            <w:proofErr w:type="gramStart"/>
            <w:r w:rsidRPr="00F22856">
              <w:rPr>
                <w:rFonts w:ascii="Arial" w:hAnsi="Arial" w:cs="Arial"/>
                <w:sz w:val="22"/>
                <w:szCs w:val="22"/>
              </w:rPr>
              <w:t>adviser,</w:t>
            </w:r>
            <w:proofErr w:type="gramEnd"/>
            <w:r w:rsidRPr="00F22856">
              <w:rPr>
                <w:rFonts w:ascii="Arial" w:hAnsi="Arial" w:cs="Arial"/>
                <w:sz w:val="22"/>
                <w:szCs w:val="22"/>
              </w:rPr>
              <w:t xml:space="preserve"> action plans have been completed to be worked on this academic year.</w:t>
            </w:r>
          </w:p>
          <w:p w14:paraId="594017D4" w14:textId="77777777" w:rsidR="00A56096" w:rsidRPr="00F22856" w:rsidRDefault="00A56096">
            <w:pPr>
              <w:rPr>
                <w:rFonts w:ascii="Arial" w:hAnsi="Arial" w:cs="Arial"/>
                <w:sz w:val="22"/>
                <w:szCs w:val="22"/>
              </w:rPr>
            </w:pPr>
            <w:r w:rsidRPr="00F22856">
              <w:rPr>
                <w:rFonts w:ascii="Arial" w:hAnsi="Arial" w:cs="Arial"/>
                <w:sz w:val="22"/>
                <w:szCs w:val="22"/>
              </w:rPr>
              <w:t>More focus is given with vocabulary during each stage of the planning process and within the learning environment.</w:t>
            </w:r>
          </w:p>
          <w:p w14:paraId="1D902F5D" w14:textId="56898903" w:rsidR="00A56096" w:rsidRPr="00F22856" w:rsidRDefault="00A56096" w:rsidP="00511EA9">
            <w:pPr>
              <w:rPr>
                <w:rFonts w:ascii="Arial" w:hAnsi="Arial" w:cs="Arial"/>
                <w:sz w:val="22"/>
                <w:szCs w:val="22"/>
              </w:rPr>
            </w:pPr>
            <w:r w:rsidRPr="00F22856">
              <w:rPr>
                <w:rFonts w:ascii="Arial" w:hAnsi="Arial" w:cs="Arial"/>
                <w:sz w:val="22"/>
                <w:szCs w:val="22"/>
              </w:rPr>
              <w:t>PIRA assessments now used to track comprehension data.</w:t>
            </w:r>
          </w:p>
          <w:p w14:paraId="25141507" w14:textId="77777777" w:rsidR="00A56096" w:rsidRPr="00A56096" w:rsidRDefault="00A56096">
            <w:pPr>
              <w:rPr>
                <w:rFonts w:ascii="Arial" w:hAnsi="Arial" w:cs="Arial"/>
              </w:rPr>
            </w:pPr>
          </w:p>
          <w:p w14:paraId="1865F0F7" w14:textId="29D8E763" w:rsidR="00A56096" w:rsidRPr="00F22856" w:rsidRDefault="00A56096">
            <w:pPr>
              <w:rPr>
                <w:rFonts w:ascii="Arial" w:hAnsi="Arial" w:cs="Arial"/>
                <w:color w:val="0070C0"/>
                <w:sz w:val="22"/>
                <w:szCs w:val="22"/>
              </w:rPr>
            </w:pPr>
            <w:r w:rsidRPr="00F22856">
              <w:rPr>
                <w:rFonts w:ascii="Arial" w:hAnsi="Arial" w:cs="Arial"/>
                <w:color w:val="0070C0"/>
                <w:sz w:val="22"/>
                <w:szCs w:val="22"/>
              </w:rPr>
              <w:t>Next Steps – Monitor the progress and impact of the Right to Read</w:t>
            </w:r>
            <w:r w:rsidR="00F22856" w:rsidRPr="00F22856">
              <w:rPr>
                <w:rFonts w:ascii="Arial" w:hAnsi="Arial" w:cs="Arial"/>
                <w:color w:val="0070C0"/>
                <w:sz w:val="22"/>
                <w:szCs w:val="22"/>
              </w:rPr>
              <w:t xml:space="preserve"> and Reading Fluency</w:t>
            </w:r>
            <w:r w:rsidRPr="00F22856">
              <w:rPr>
                <w:rFonts w:ascii="Arial" w:hAnsi="Arial" w:cs="Arial"/>
                <w:color w:val="0070C0"/>
                <w:sz w:val="22"/>
                <w:szCs w:val="22"/>
              </w:rPr>
              <w:t xml:space="preserve"> programme</w:t>
            </w:r>
            <w:r w:rsidR="00F22856" w:rsidRPr="00F22856">
              <w:rPr>
                <w:rFonts w:ascii="Arial" w:hAnsi="Arial" w:cs="Arial"/>
                <w:color w:val="0070C0"/>
                <w:sz w:val="22"/>
                <w:szCs w:val="22"/>
              </w:rPr>
              <w:t>s</w:t>
            </w:r>
            <w:r w:rsidRPr="00F22856">
              <w:rPr>
                <w:rFonts w:ascii="Arial" w:hAnsi="Arial" w:cs="Arial"/>
                <w:color w:val="0070C0"/>
                <w:sz w:val="22"/>
                <w:szCs w:val="22"/>
              </w:rPr>
              <w:t>.</w:t>
            </w:r>
          </w:p>
          <w:p w14:paraId="3B68CFAB" w14:textId="755A23FC" w:rsidR="00A56096" w:rsidRPr="00F22856" w:rsidRDefault="00A56096">
            <w:pPr>
              <w:rPr>
                <w:rFonts w:ascii="Arial" w:hAnsi="Arial" w:cs="Arial"/>
                <w:color w:val="0070C0"/>
                <w:sz w:val="22"/>
                <w:szCs w:val="22"/>
              </w:rPr>
            </w:pPr>
            <w:r w:rsidRPr="00F22856">
              <w:rPr>
                <w:rFonts w:ascii="Arial" w:hAnsi="Arial" w:cs="Arial"/>
                <w:color w:val="0070C0"/>
                <w:sz w:val="22"/>
                <w:szCs w:val="22"/>
              </w:rPr>
              <w:t xml:space="preserve">In work </w:t>
            </w:r>
            <w:proofErr w:type="spellStart"/>
            <w:r w:rsidRPr="00F22856">
              <w:rPr>
                <w:rFonts w:ascii="Arial" w:hAnsi="Arial" w:cs="Arial"/>
                <w:color w:val="0070C0"/>
                <w:sz w:val="22"/>
                <w:szCs w:val="22"/>
              </w:rPr>
              <w:t>scrutinies</w:t>
            </w:r>
            <w:proofErr w:type="spellEnd"/>
            <w:r w:rsidR="00875E8F" w:rsidRPr="00F22856">
              <w:rPr>
                <w:rFonts w:ascii="Arial" w:hAnsi="Arial" w:cs="Arial"/>
                <w:color w:val="0070C0"/>
                <w:sz w:val="22"/>
                <w:szCs w:val="22"/>
              </w:rPr>
              <w:t>,</w:t>
            </w:r>
            <w:r w:rsidRPr="00F22856">
              <w:rPr>
                <w:rFonts w:ascii="Arial" w:hAnsi="Arial" w:cs="Arial"/>
                <w:color w:val="0070C0"/>
                <w:sz w:val="22"/>
                <w:szCs w:val="22"/>
              </w:rPr>
              <w:t xml:space="preserve"> track the development of vocabulary use within pupils’ writing and across linked subjects.</w:t>
            </w:r>
          </w:p>
          <w:p w14:paraId="23B14D88" w14:textId="7E3E7655" w:rsidR="00A56096" w:rsidRPr="00F22856" w:rsidRDefault="00875E8F">
            <w:pPr>
              <w:rPr>
                <w:rFonts w:ascii="Arial" w:hAnsi="Arial" w:cs="Arial"/>
                <w:color w:val="0070C0"/>
                <w:sz w:val="22"/>
                <w:szCs w:val="22"/>
              </w:rPr>
            </w:pPr>
            <w:r w:rsidRPr="00F22856">
              <w:rPr>
                <w:rFonts w:ascii="Arial" w:hAnsi="Arial" w:cs="Arial"/>
                <w:color w:val="0070C0"/>
                <w:sz w:val="22"/>
                <w:szCs w:val="22"/>
              </w:rPr>
              <w:t>Continue to use PIRA data to track comprehension progress within pupil progress meetings</w:t>
            </w:r>
            <w:r w:rsidR="00B479C0" w:rsidRPr="00F22856">
              <w:rPr>
                <w:rFonts w:ascii="Arial" w:hAnsi="Arial" w:cs="Arial"/>
                <w:color w:val="0070C0"/>
                <w:sz w:val="22"/>
                <w:szCs w:val="22"/>
              </w:rPr>
              <w:t>.</w:t>
            </w:r>
          </w:p>
          <w:p w14:paraId="69EA7591" w14:textId="7A1D4C33" w:rsidR="00511EA9" w:rsidRPr="00F22856" w:rsidRDefault="00511EA9">
            <w:pPr>
              <w:rPr>
                <w:rFonts w:ascii="Arial" w:hAnsi="Arial" w:cs="Arial"/>
                <w:color w:val="0070C0"/>
                <w:sz w:val="22"/>
                <w:szCs w:val="22"/>
              </w:rPr>
            </w:pPr>
            <w:r w:rsidRPr="00F22856">
              <w:rPr>
                <w:rFonts w:ascii="Arial" w:hAnsi="Arial" w:cs="Arial"/>
                <w:color w:val="0070C0"/>
                <w:sz w:val="22"/>
                <w:szCs w:val="22"/>
              </w:rPr>
              <w:t>Use Picture News as a stimulus for a greater quality of discussion in Daily Dashboard time.</w:t>
            </w:r>
          </w:p>
          <w:p w14:paraId="36820A1A" w14:textId="77777777" w:rsidR="00B479C0" w:rsidRPr="00F22856" w:rsidRDefault="00B479C0" w:rsidP="00B479C0">
            <w:pPr>
              <w:rPr>
                <w:rFonts w:ascii="Arial" w:hAnsi="Arial" w:cs="Arial"/>
                <w:color w:val="0070C0"/>
                <w:sz w:val="22"/>
                <w:szCs w:val="22"/>
              </w:rPr>
            </w:pPr>
            <w:r w:rsidRPr="00F22856">
              <w:rPr>
                <w:rFonts w:ascii="Arial" w:hAnsi="Arial" w:cs="Arial"/>
                <w:color w:val="0070C0"/>
                <w:sz w:val="22"/>
                <w:szCs w:val="22"/>
              </w:rPr>
              <w:t>Review and implement the taught ‘Reading Programme’ across the federation to include the following elements</w:t>
            </w:r>
          </w:p>
          <w:p w14:paraId="35CA4856" w14:textId="77777777" w:rsidR="00B479C0" w:rsidRPr="006711BC" w:rsidRDefault="00B479C0" w:rsidP="00B479C0">
            <w:pPr>
              <w:pStyle w:val="ListParagraph"/>
              <w:numPr>
                <w:ilvl w:val="0"/>
                <w:numId w:val="14"/>
              </w:numPr>
              <w:rPr>
                <w:rFonts w:cs="Arial"/>
                <w:color w:val="0070C0"/>
                <w:sz w:val="16"/>
                <w:szCs w:val="16"/>
              </w:rPr>
            </w:pPr>
            <w:r w:rsidRPr="006711BC">
              <w:rPr>
                <w:rFonts w:cs="Arial"/>
                <w:color w:val="0070C0"/>
                <w:sz w:val="16"/>
                <w:szCs w:val="16"/>
              </w:rPr>
              <w:t>Reading for Pleasure Focus</w:t>
            </w:r>
          </w:p>
          <w:p w14:paraId="2C45CA42" w14:textId="77777777" w:rsidR="00B479C0" w:rsidRPr="006711BC" w:rsidRDefault="00B479C0" w:rsidP="00B479C0">
            <w:pPr>
              <w:pStyle w:val="ListParagraph"/>
              <w:numPr>
                <w:ilvl w:val="0"/>
                <w:numId w:val="14"/>
              </w:numPr>
              <w:rPr>
                <w:rFonts w:cs="Arial"/>
                <w:color w:val="0070C0"/>
                <w:sz w:val="16"/>
                <w:szCs w:val="16"/>
              </w:rPr>
            </w:pPr>
            <w:r w:rsidRPr="006711BC">
              <w:rPr>
                <w:rFonts w:cs="Arial"/>
                <w:color w:val="0070C0"/>
                <w:sz w:val="16"/>
                <w:szCs w:val="16"/>
              </w:rPr>
              <w:t>Literal Comprehension</w:t>
            </w:r>
          </w:p>
          <w:p w14:paraId="0C6D169A" w14:textId="77777777" w:rsidR="00B479C0" w:rsidRPr="006711BC" w:rsidRDefault="00B479C0" w:rsidP="00B479C0">
            <w:pPr>
              <w:pStyle w:val="ListParagraph"/>
              <w:numPr>
                <w:ilvl w:val="0"/>
                <w:numId w:val="14"/>
              </w:numPr>
              <w:rPr>
                <w:rFonts w:cs="Arial"/>
                <w:color w:val="0070C0"/>
                <w:sz w:val="16"/>
                <w:szCs w:val="16"/>
              </w:rPr>
            </w:pPr>
            <w:r w:rsidRPr="006711BC">
              <w:rPr>
                <w:rFonts w:cs="Arial"/>
                <w:color w:val="0070C0"/>
                <w:sz w:val="16"/>
                <w:szCs w:val="16"/>
              </w:rPr>
              <w:t>Inference</w:t>
            </w:r>
          </w:p>
          <w:p w14:paraId="68AF4BB4" w14:textId="77777777" w:rsidR="00B479C0" w:rsidRDefault="00B479C0" w:rsidP="00B479C0">
            <w:pPr>
              <w:pStyle w:val="ListParagraph"/>
              <w:numPr>
                <w:ilvl w:val="0"/>
                <w:numId w:val="14"/>
              </w:numPr>
              <w:rPr>
                <w:rFonts w:cs="Arial"/>
                <w:color w:val="0070C0"/>
                <w:sz w:val="16"/>
                <w:szCs w:val="16"/>
              </w:rPr>
            </w:pPr>
            <w:r w:rsidRPr="006711BC">
              <w:rPr>
                <w:rFonts w:cs="Arial"/>
                <w:color w:val="0070C0"/>
                <w:sz w:val="16"/>
                <w:szCs w:val="16"/>
              </w:rPr>
              <w:t>Language for Effect</w:t>
            </w:r>
          </w:p>
          <w:p w14:paraId="564F835D" w14:textId="7CF651A3" w:rsidR="00A56096" w:rsidRPr="00F22856" w:rsidRDefault="00B479C0" w:rsidP="00F22856">
            <w:pPr>
              <w:pStyle w:val="ListParagraph"/>
              <w:numPr>
                <w:ilvl w:val="0"/>
                <w:numId w:val="14"/>
              </w:numPr>
              <w:rPr>
                <w:rFonts w:cs="Arial"/>
                <w:color w:val="0070C0"/>
                <w:sz w:val="16"/>
                <w:szCs w:val="16"/>
              </w:rPr>
            </w:pPr>
            <w:r w:rsidRPr="00B479C0">
              <w:rPr>
                <w:rFonts w:cs="Arial"/>
                <w:color w:val="0070C0"/>
                <w:sz w:val="16"/>
                <w:szCs w:val="16"/>
              </w:rPr>
              <w:t>Thematic Conventions</w:t>
            </w:r>
          </w:p>
        </w:tc>
      </w:tr>
      <w:tr w:rsidR="00A56096" w14:paraId="6DDE02E9"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F8B2" w14:textId="5D063AFA" w:rsidR="00A56096" w:rsidRPr="00F22856" w:rsidRDefault="00A56096">
            <w:pPr>
              <w:rPr>
                <w:rFonts w:ascii="Arial" w:hAnsi="Arial" w:cs="Arial"/>
                <w:sz w:val="22"/>
                <w:szCs w:val="22"/>
              </w:rPr>
            </w:pPr>
            <w:r w:rsidRPr="00F22856">
              <w:rPr>
                <w:rFonts w:ascii="Arial" w:hAnsi="Arial" w:cs="Arial"/>
                <w:sz w:val="22"/>
                <w:szCs w:val="22"/>
              </w:rPr>
              <w:t>To improve Literacy and Numeracy to ensure PPG are achieving ARE and making progress in line with their peers.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9EEC4F7" w14:textId="77777777" w:rsidR="00A56096" w:rsidRPr="00F22856" w:rsidRDefault="00A56096">
            <w:pPr>
              <w:rPr>
                <w:rFonts w:ascii="Arial" w:hAnsi="Arial" w:cs="Arial"/>
                <w:sz w:val="22"/>
                <w:szCs w:val="22"/>
              </w:rPr>
            </w:pPr>
            <w:r w:rsidRPr="00F22856">
              <w:rPr>
                <w:rFonts w:ascii="Arial" w:hAnsi="Arial" w:cs="Arial"/>
                <w:sz w:val="22"/>
                <w:szCs w:val="22"/>
              </w:rPr>
              <w:t xml:space="preserve">Full review of Literacy long term planning and approach to teaching sequences. Training from Babcock for whole staff. Recent book scrutiny across the federation shows clearer sequences with elicitation and final write assessments used to inform planning. </w:t>
            </w:r>
          </w:p>
          <w:p w14:paraId="2FDD0ADE" w14:textId="27F82DBB" w:rsidR="00A56096" w:rsidRPr="00F22856" w:rsidRDefault="00A56096">
            <w:pPr>
              <w:rPr>
                <w:rFonts w:ascii="Arial" w:hAnsi="Arial" w:cs="Arial"/>
                <w:sz w:val="22"/>
                <w:szCs w:val="22"/>
              </w:rPr>
            </w:pPr>
            <w:r w:rsidRPr="00F22856">
              <w:rPr>
                <w:rFonts w:ascii="Arial" w:hAnsi="Arial" w:cs="Arial"/>
                <w:sz w:val="22"/>
                <w:szCs w:val="22"/>
              </w:rPr>
              <w:t xml:space="preserve">Staff took up the opportunity to train in the NELI approach. </w:t>
            </w:r>
          </w:p>
          <w:p w14:paraId="0A211956" w14:textId="0A9FEE15" w:rsidR="00A56096" w:rsidRPr="00F22856" w:rsidRDefault="00A56096">
            <w:pPr>
              <w:rPr>
                <w:rFonts w:ascii="Arial" w:hAnsi="Arial" w:cs="Arial"/>
                <w:sz w:val="22"/>
                <w:szCs w:val="22"/>
              </w:rPr>
            </w:pPr>
            <w:r w:rsidRPr="00F22856">
              <w:rPr>
                <w:rFonts w:ascii="Arial" w:hAnsi="Arial" w:cs="Arial"/>
                <w:sz w:val="22"/>
                <w:szCs w:val="22"/>
              </w:rPr>
              <w:t xml:space="preserve">Review of Maths approaches following </w:t>
            </w:r>
            <w:r w:rsidR="00511EA9" w:rsidRPr="00F22856">
              <w:rPr>
                <w:rFonts w:ascii="Arial" w:hAnsi="Arial" w:cs="Arial"/>
                <w:sz w:val="22"/>
                <w:szCs w:val="22"/>
              </w:rPr>
              <w:t xml:space="preserve">lockdown will now focus on Maths Talk in lessons to promote discussion and shared investigative work. </w:t>
            </w:r>
          </w:p>
          <w:p w14:paraId="26C3B34D" w14:textId="2BEDFDE7" w:rsidR="00A56096" w:rsidRPr="00F22856" w:rsidRDefault="00A56096">
            <w:pPr>
              <w:rPr>
                <w:rFonts w:ascii="Arial" w:hAnsi="Arial" w:cs="Arial"/>
                <w:sz w:val="22"/>
                <w:szCs w:val="22"/>
              </w:rPr>
            </w:pPr>
            <w:r w:rsidRPr="00F22856">
              <w:rPr>
                <w:rFonts w:ascii="Arial" w:hAnsi="Arial" w:cs="Arial"/>
                <w:sz w:val="22"/>
                <w:szCs w:val="22"/>
              </w:rPr>
              <w:t>Systematic synthetic phonics approach now in place and staff trained. Clear Phonics Intent document published and followed by staff.</w:t>
            </w:r>
          </w:p>
          <w:p w14:paraId="12BA8AAF" w14:textId="77777777" w:rsidR="00A56096" w:rsidRPr="00F22856" w:rsidRDefault="00A56096">
            <w:pPr>
              <w:rPr>
                <w:rFonts w:ascii="Arial" w:hAnsi="Arial" w:cs="Arial"/>
                <w:color w:val="0070C0"/>
                <w:sz w:val="22"/>
                <w:szCs w:val="22"/>
              </w:rPr>
            </w:pPr>
            <w:r w:rsidRPr="00F22856">
              <w:rPr>
                <w:rFonts w:ascii="Arial" w:hAnsi="Arial" w:cs="Arial"/>
                <w:color w:val="0070C0"/>
                <w:sz w:val="22"/>
                <w:szCs w:val="22"/>
              </w:rPr>
              <w:lastRenderedPageBreak/>
              <w:t xml:space="preserve">Next Steps – </w:t>
            </w:r>
          </w:p>
          <w:p w14:paraId="066D456D" w14:textId="77777777" w:rsidR="00B479C0" w:rsidRPr="00F22856" w:rsidRDefault="00B479C0">
            <w:pPr>
              <w:rPr>
                <w:rFonts w:ascii="Arial" w:hAnsi="Arial" w:cs="Arial"/>
                <w:color w:val="0070C0"/>
                <w:sz w:val="22"/>
                <w:szCs w:val="22"/>
              </w:rPr>
            </w:pPr>
            <w:r w:rsidRPr="00F22856">
              <w:rPr>
                <w:rFonts w:ascii="Arial" w:hAnsi="Arial" w:cs="Arial"/>
                <w:color w:val="0070C0"/>
                <w:sz w:val="22"/>
                <w:szCs w:val="22"/>
              </w:rPr>
              <w:t>Involvement in Jurassic Maths Hub Number Projects.</w:t>
            </w:r>
          </w:p>
          <w:p w14:paraId="4BB32032" w14:textId="77777777" w:rsidR="00A23ED7" w:rsidRPr="00F22856" w:rsidRDefault="00B479C0">
            <w:pPr>
              <w:rPr>
                <w:rFonts w:ascii="Arial" w:hAnsi="Arial" w:cs="Arial"/>
                <w:color w:val="0070C0"/>
                <w:sz w:val="22"/>
                <w:szCs w:val="22"/>
              </w:rPr>
            </w:pPr>
            <w:r w:rsidRPr="00F22856">
              <w:rPr>
                <w:rFonts w:ascii="Arial" w:hAnsi="Arial" w:cs="Arial"/>
                <w:color w:val="0070C0"/>
                <w:sz w:val="22"/>
                <w:szCs w:val="22"/>
              </w:rPr>
              <w:t>Continue the focus on ‘math</w:t>
            </w:r>
            <w:r w:rsidR="00A23ED7" w:rsidRPr="00F22856">
              <w:rPr>
                <w:rFonts w:ascii="Arial" w:hAnsi="Arial" w:cs="Arial"/>
                <w:color w:val="0070C0"/>
                <w:sz w:val="22"/>
                <w:szCs w:val="22"/>
              </w:rPr>
              <w:t>s talk’ to support pupils to explain their thinking and mathematical reasoning.</w:t>
            </w:r>
          </w:p>
          <w:p w14:paraId="054B6C8E" w14:textId="77777777" w:rsidR="00A23ED7" w:rsidRPr="00F22856" w:rsidRDefault="00A23ED7" w:rsidP="00A23ED7">
            <w:pPr>
              <w:rPr>
                <w:rFonts w:ascii="Arial" w:hAnsi="Arial" w:cs="Arial"/>
                <w:color w:val="0070C0"/>
                <w:sz w:val="22"/>
                <w:szCs w:val="22"/>
              </w:rPr>
            </w:pPr>
            <w:r w:rsidRPr="00F22856">
              <w:rPr>
                <w:rFonts w:ascii="Arial" w:hAnsi="Arial" w:cs="Arial"/>
                <w:color w:val="0070C0"/>
                <w:sz w:val="22"/>
                <w:szCs w:val="22"/>
              </w:rPr>
              <w:t>Review and implement the taught ‘Reading Programme’ across the federation to include the following elements</w:t>
            </w:r>
          </w:p>
          <w:p w14:paraId="39902BD3" w14:textId="77777777" w:rsidR="00A23ED7" w:rsidRPr="006711BC" w:rsidRDefault="00A23ED7" w:rsidP="00A23ED7">
            <w:pPr>
              <w:pStyle w:val="ListParagraph"/>
              <w:numPr>
                <w:ilvl w:val="0"/>
                <w:numId w:val="14"/>
              </w:numPr>
              <w:rPr>
                <w:rFonts w:cs="Arial"/>
                <w:color w:val="0070C0"/>
                <w:sz w:val="16"/>
                <w:szCs w:val="16"/>
              </w:rPr>
            </w:pPr>
            <w:r w:rsidRPr="006711BC">
              <w:rPr>
                <w:rFonts w:cs="Arial"/>
                <w:color w:val="0070C0"/>
                <w:sz w:val="16"/>
                <w:szCs w:val="16"/>
              </w:rPr>
              <w:t>Reading for Pleasure Focus</w:t>
            </w:r>
          </w:p>
          <w:p w14:paraId="6AEE05E2" w14:textId="77777777" w:rsidR="00A23ED7" w:rsidRPr="006711BC" w:rsidRDefault="00A23ED7" w:rsidP="00A23ED7">
            <w:pPr>
              <w:pStyle w:val="ListParagraph"/>
              <w:numPr>
                <w:ilvl w:val="0"/>
                <w:numId w:val="14"/>
              </w:numPr>
              <w:rPr>
                <w:rFonts w:cs="Arial"/>
                <w:color w:val="0070C0"/>
                <w:sz w:val="16"/>
                <w:szCs w:val="16"/>
              </w:rPr>
            </w:pPr>
            <w:r w:rsidRPr="006711BC">
              <w:rPr>
                <w:rFonts w:cs="Arial"/>
                <w:color w:val="0070C0"/>
                <w:sz w:val="16"/>
                <w:szCs w:val="16"/>
              </w:rPr>
              <w:t>Literal Comprehension</w:t>
            </w:r>
          </w:p>
          <w:p w14:paraId="48648CD6" w14:textId="77777777" w:rsidR="00A23ED7" w:rsidRPr="006711BC" w:rsidRDefault="00A23ED7" w:rsidP="00A23ED7">
            <w:pPr>
              <w:pStyle w:val="ListParagraph"/>
              <w:numPr>
                <w:ilvl w:val="0"/>
                <w:numId w:val="14"/>
              </w:numPr>
              <w:rPr>
                <w:rFonts w:cs="Arial"/>
                <w:color w:val="0070C0"/>
                <w:sz w:val="16"/>
                <w:szCs w:val="16"/>
              </w:rPr>
            </w:pPr>
            <w:r w:rsidRPr="006711BC">
              <w:rPr>
                <w:rFonts w:cs="Arial"/>
                <w:color w:val="0070C0"/>
                <w:sz w:val="16"/>
                <w:szCs w:val="16"/>
              </w:rPr>
              <w:t>Inference</w:t>
            </w:r>
          </w:p>
          <w:p w14:paraId="0002643C" w14:textId="77777777" w:rsidR="00A23ED7" w:rsidRDefault="00A23ED7" w:rsidP="00A23ED7">
            <w:pPr>
              <w:pStyle w:val="ListParagraph"/>
              <w:numPr>
                <w:ilvl w:val="0"/>
                <w:numId w:val="14"/>
              </w:numPr>
              <w:rPr>
                <w:rFonts w:cs="Arial"/>
                <w:color w:val="0070C0"/>
                <w:sz w:val="16"/>
                <w:szCs w:val="16"/>
              </w:rPr>
            </w:pPr>
            <w:r w:rsidRPr="006711BC">
              <w:rPr>
                <w:rFonts w:cs="Arial"/>
                <w:color w:val="0070C0"/>
                <w:sz w:val="16"/>
                <w:szCs w:val="16"/>
              </w:rPr>
              <w:t>Language for Effect</w:t>
            </w:r>
          </w:p>
          <w:p w14:paraId="3E30B6B5" w14:textId="51B5BDA6" w:rsidR="00A56096" w:rsidRPr="00F22856" w:rsidRDefault="00A23ED7" w:rsidP="00F22856">
            <w:pPr>
              <w:pStyle w:val="ListParagraph"/>
              <w:numPr>
                <w:ilvl w:val="0"/>
                <w:numId w:val="14"/>
              </w:numPr>
              <w:rPr>
                <w:rFonts w:cs="Arial"/>
                <w:color w:val="0070C0"/>
                <w:sz w:val="16"/>
                <w:szCs w:val="16"/>
              </w:rPr>
            </w:pPr>
            <w:r w:rsidRPr="00A23ED7">
              <w:rPr>
                <w:rFonts w:cs="Arial"/>
                <w:color w:val="0070C0"/>
                <w:sz w:val="16"/>
                <w:szCs w:val="16"/>
              </w:rPr>
              <w:t>Thematic Conventions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26DCDA9" w:rsidR="00E66558" w:rsidRDefault="00C33FC0">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30DC2B" w:rsidR="00E66558" w:rsidRDefault="00C33FC0">
            <w:pPr>
              <w:pStyle w:val="TableRowCentered"/>
              <w:jc w:val="left"/>
            </w:pPr>
            <w:r>
              <w:t>Nuffield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8E82FFA" w:rsidR="00E66558" w:rsidRDefault="00C33FC0">
            <w:pPr>
              <w:pStyle w:val="TableRow"/>
            </w:pPr>
            <w:r>
              <w:t>Bug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DE5A35E" w:rsidR="00E66558" w:rsidRDefault="00C33FC0">
            <w:pPr>
              <w:pStyle w:val="TableRowCentered"/>
              <w:jc w:val="left"/>
            </w:pPr>
            <w:r>
              <w:t>Pearson</w:t>
            </w:r>
          </w:p>
        </w:tc>
      </w:tr>
      <w:tr w:rsidR="00C33FC0" w14:paraId="7B895A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A1CB" w14:textId="2A17D760" w:rsidR="00C33FC0" w:rsidRDefault="00C33FC0">
            <w:pPr>
              <w:pStyle w:val="TableRow"/>
            </w:pPr>
            <w:r>
              <w:t>Cornerstones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C967" w14:textId="7F8736F0" w:rsidR="00C33FC0" w:rsidRDefault="00C33FC0">
            <w:pPr>
              <w:pStyle w:val="TableRowCentered"/>
              <w:jc w:val="left"/>
            </w:pPr>
            <w:r>
              <w:t>Cornerstones Education</w:t>
            </w:r>
          </w:p>
        </w:tc>
      </w:tr>
      <w:tr w:rsidR="00C33FC0" w14:paraId="20FC4FA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903A" w14:textId="03752A30" w:rsidR="00C33FC0" w:rsidRDefault="00C33FC0">
            <w:pPr>
              <w:pStyle w:val="TableRow"/>
            </w:pPr>
            <w:r>
              <w:t>Times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C795" w14:textId="263EB71A" w:rsidR="00C33FC0" w:rsidRDefault="00C33FC0">
            <w:pPr>
              <w:pStyle w:val="TableRowCentered"/>
              <w:jc w:val="left"/>
            </w:pPr>
            <w:proofErr w:type="spellStart"/>
            <w:r>
              <w:t>TTRockstars</w:t>
            </w:r>
            <w:proofErr w:type="spellEnd"/>
          </w:p>
        </w:tc>
      </w:tr>
      <w:tr w:rsidR="00A23ED7" w14:paraId="297843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EB1AC" w14:textId="33C0A704" w:rsidR="00A23ED7" w:rsidRDefault="00A23ED7">
            <w:pPr>
              <w:pStyle w:val="TableRow"/>
            </w:pPr>
            <w:r>
              <w:t>Literacy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FB1D" w14:textId="0D421AB5" w:rsidR="00A23ED7" w:rsidRDefault="00A23ED7">
            <w:pPr>
              <w:pStyle w:val="TableRowCentered"/>
              <w:jc w:val="left"/>
            </w:pPr>
            <w:proofErr w:type="spellStart"/>
            <w:r>
              <w:t>EdShed</w:t>
            </w:r>
            <w:proofErr w:type="spellEnd"/>
          </w:p>
        </w:tc>
      </w:tr>
      <w:tr w:rsidR="00A23ED7" w14:paraId="26FAB5C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2813" w14:textId="0A454431" w:rsidR="00A23ED7" w:rsidRDefault="00A23ED7">
            <w:pPr>
              <w:pStyle w:val="TableRow"/>
            </w:pPr>
            <w:r>
              <w:t>Boxall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2C34" w14:textId="2D4BE721" w:rsidR="00A23ED7" w:rsidRDefault="00A23ED7">
            <w:pPr>
              <w:pStyle w:val="TableRowCentered"/>
              <w:jc w:val="left"/>
            </w:pPr>
            <w:r>
              <w:t>Boxall Profile</w:t>
            </w:r>
          </w:p>
        </w:tc>
      </w:tr>
    </w:tbl>
    <w:p w14:paraId="2A7D555E" w14:textId="77777777" w:rsidR="00E66558" w:rsidRDefault="00E66558"/>
    <w:bookmarkEnd w:id="14"/>
    <w:bookmarkEnd w:id="15"/>
    <w:bookmarkEnd w:id="16"/>
    <w:p w14:paraId="2A7D555F"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62CC" w14:textId="77777777" w:rsidR="001259DB" w:rsidRDefault="001259DB">
      <w:r>
        <w:separator/>
      </w:r>
    </w:p>
  </w:endnote>
  <w:endnote w:type="continuationSeparator" w:id="0">
    <w:p w14:paraId="580C0AE1" w14:textId="77777777" w:rsidR="001259DB" w:rsidRDefault="001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1C90" w14:textId="77777777" w:rsidR="001259DB" w:rsidRDefault="001259DB">
      <w:r>
        <w:separator/>
      </w:r>
    </w:p>
  </w:footnote>
  <w:footnote w:type="continuationSeparator" w:id="0">
    <w:p w14:paraId="7CFF9D0F" w14:textId="77777777" w:rsidR="001259DB" w:rsidRDefault="001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1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2E5"/>
    <w:multiLevelType w:val="hybridMultilevel"/>
    <w:tmpl w:val="8E361112"/>
    <w:lvl w:ilvl="0" w:tplc="D9BA719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C2400"/>
    <w:multiLevelType w:val="hybridMultilevel"/>
    <w:tmpl w:val="D58E3E70"/>
    <w:lvl w:ilvl="0" w:tplc="8BA0098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4343074">
    <w:abstractNumId w:val="4"/>
  </w:num>
  <w:num w:numId="2" w16cid:durableId="1823504924">
    <w:abstractNumId w:val="2"/>
  </w:num>
  <w:num w:numId="3" w16cid:durableId="155876173">
    <w:abstractNumId w:val="5"/>
  </w:num>
  <w:num w:numId="4" w16cid:durableId="582909385">
    <w:abstractNumId w:val="6"/>
  </w:num>
  <w:num w:numId="5" w16cid:durableId="402484677">
    <w:abstractNumId w:val="1"/>
  </w:num>
  <w:num w:numId="6" w16cid:durableId="1281760202">
    <w:abstractNumId w:val="7"/>
  </w:num>
  <w:num w:numId="7" w16cid:durableId="1434789377">
    <w:abstractNumId w:val="10"/>
  </w:num>
  <w:num w:numId="8" w16cid:durableId="1656840972">
    <w:abstractNumId w:val="14"/>
  </w:num>
  <w:num w:numId="9" w16cid:durableId="1162739988">
    <w:abstractNumId w:val="12"/>
  </w:num>
  <w:num w:numId="10" w16cid:durableId="1943148657">
    <w:abstractNumId w:val="11"/>
  </w:num>
  <w:num w:numId="11" w16cid:durableId="697003348">
    <w:abstractNumId w:val="3"/>
  </w:num>
  <w:num w:numId="12" w16cid:durableId="668946608">
    <w:abstractNumId w:val="13"/>
  </w:num>
  <w:num w:numId="13" w16cid:durableId="392853441">
    <w:abstractNumId w:val="9"/>
  </w:num>
  <w:num w:numId="14" w16cid:durableId="2047870331">
    <w:abstractNumId w:val="0"/>
  </w:num>
  <w:num w:numId="15" w16cid:durableId="270164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D1813"/>
    <w:rsid w:val="00120AB1"/>
    <w:rsid w:val="001259DB"/>
    <w:rsid w:val="001474B2"/>
    <w:rsid w:val="00264939"/>
    <w:rsid w:val="002D4665"/>
    <w:rsid w:val="002D77C6"/>
    <w:rsid w:val="003B0D43"/>
    <w:rsid w:val="004044AA"/>
    <w:rsid w:val="00455F06"/>
    <w:rsid w:val="00511448"/>
    <w:rsid w:val="00511EA9"/>
    <w:rsid w:val="005219A7"/>
    <w:rsid w:val="00561459"/>
    <w:rsid w:val="00572122"/>
    <w:rsid w:val="00591745"/>
    <w:rsid w:val="006E7FB1"/>
    <w:rsid w:val="00715287"/>
    <w:rsid w:val="00741B9E"/>
    <w:rsid w:val="007611C8"/>
    <w:rsid w:val="007C2F04"/>
    <w:rsid w:val="00875E8F"/>
    <w:rsid w:val="0089731B"/>
    <w:rsid w:val="009569E0"/>
    <w:rsid w:val="009D71E8"/>
    <w:rsid w:val="00A23ED7"/>
    <w:rsid w:val="00A56096"/>
    <w:rsid w:val="00AA4201"/>
    <w:rsid w:val="00AC6173"/>
    <w:rsid w:val="00AD4FA8"/>
    <w:rsid w:val="00B479C0"/>
    <w:rsid w:val="00B56492"/>
    <w:rsid w:val="00B91715"/>
    <w:rsid w:val="00C33FC0"/>
    <w:rsid w:val="00D33FE5"/>
    <w:rsid w:val="00DF5ECB"/>
    <w:rsid w:val="00E24846"/>
    <w:rsid w:val="00E35D82"/>
    <w:rsid w:val="00E429AE"/>
    <w:rsid w:val="00E66558"/>
    <w:rsid w:val="00F22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96"/>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uppressAutoHyphens/>
      <w:autoSpaceDN w:val="0"/>
      <w:spacing w:before="240" w:after="60" w:line="288" w:lineRule="auto"/>
      <w:outlineLvl w:val="4"/>
    </w:pPr>
    <w:rPr>
      <w:rFonts w:ascii="Calibri" w:hAnsi="Calibri"/>
      <w:b/>
      <w:bCs/>
      <w:i/>
      <w:iCs/>
      <w:color w:val="0D0D0D"/>
      <w:sz w:val="26"/>
      <w:szCs w:val="26"/>
    </w:rPr>
  </w:style>
  <w:style w:type="paragraph" w:styleId="Heading6">
    <w:name w:val="heading 6"/>
    <w:basedOn w:val="Normal"/>
    <w:next w:val="Normal"/>
    <w:uiPriority w:val="9"/>
    <w:semiHidden/>
    <w:unhideWhenUsed/>
    <w:qFormat/>
    <w:pPr>
      <w:numPr>
        <w:ilvl w:val="5"/>
        <w:numId w:val="1"/>
      </w:numPr>
      <w:suppressAutoHyphens/>
      <w:autoSpaceDN w:val="0"/>
      <w:spacing w:before="240" w:after="60" w:line="288" w:lineRule="auto"/>
      <w:outlineLvl w:val="5"/>
    </w:pPr>
    <w:rPr>
      <w:rFonts w:ascii="Calibri" w:hAnsi="Calibri"/>
      <w:b/>
      <w:bCs/>
      <w:color w:val="0D0D0D"/>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560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1713">
      <w:bodyDiv w:val="1"/>
      <w:marLeft w:val="0"/>
      <w:marRight w:val="0"/>
      <w:marTop w:val="0"/>
      <w:marBottom w:val="0"/>
      <w:divBdr>
        <w:top w:val="none" w:sz="0" w:space="0" w:color="auto"/>
        <w:left w:val="none" w:sz="0" w:space="0" w:color="auto"/>
        <w:bottom w:val="none" w:sz="0" w:space="0" w:color="auto"/>
        <w:right w:val="none" w:sz="0" w:space="0" w:color="auto"/>
      </w:divBdr>
    </w:div>
    <w:div w:id="1372342400">
      <w:bodyDiv w:val="1"/>
      <w:marLeft w:val="0"/>
      <w:marRight w:val="0"/>
      <w:marTop w:val="0"/>
      <w:marBottom w:val="0"/>
      <w:divBdr>
        <w:top w:val="none" w:sz="0" w:space="0" w:color="auto"/>
        <w:left w:val="none" w:sz="0" w:space="0" w:color="auto"/>
        <w:bottom w:val="none" w:sz="0" w:space="0" w:color="auto"/>
        <w:right w:val="none" w:sz="0" w:space="0" w:color="auto"/>
      </w:divBdr>
      <w:divsChild>
        <w:div w:id="154340565">
          <w:marLeft w:val="0"/>
          <w:marRight w:val="0"/>
          <w:marTop w:val="0"/>
          <w:marBottom w:val="0"/>
          <w:divBdr>
            <w:top w:val="none" w:sz="0" w:space="0" w:color="auto"/>
            <w:left w:val="none" w:sz="0" w:space="0" w:color="auto"/>
            <w:bottom w:val="none" w:sz="0" w:space="0" w:color="auto"/>
            <w:right w:val="none" w:sz="0" w:space="0" w:color="auto"/>
          </w:divBdr>
          <w:divsChild>
            <w:div w:id="1941064716">
              <w:marLeft w:val="0"/>
              <w:marRight w:val="0"/>
              <w:marTop w:val="0"/>
              <w:marBottom w:val="0"/>
              <w:divBdr>
                <w:top w:val="none" w:sz="0" w:space="0" w:color="auto"/>
                <w:left w:val="none" w:sz="0" w:space="0" w:color="auto"/>
                <w:bottom w:val="none" w:sz="0" w:space="0" w:color="auto"/>
                <w:right w:val="none" w:sz="0" w:space="0" w:color="auto"/>
              </w:divBdr>
              <w:divsChild>
                <w:div w:id="1164706275">
                  <w:marLeft w:val="0"/>
                  <w:marRight w:val="0"/>
                  <w:marTop w:val="0"/>
                  <w:marBottom w:val="0"/>
                  <w:divBdr>
                    <w:top w:val="none" w:sz="0" w:space="0" w:color="auto"/>
                    <w:left w:val="none" w:sz="0" w:space="0" w:color="auto"/>
                    <w:bottom w:val="none" w:sz="0" w:space="0" w:color="auto"/>
                    <w:right w:val="none" w:sz="0" w:space="0" w:color="auto"/>
                  </w:divBdr>
                  <w:divsChild>
                    <w:div w:id="5781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hyperlink" Target="https://educationendowmentfoundation.org.uk/%20projects-and-evaluation/projects/magic-breakfa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behaviour-intervention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assessing-and-monitoring-pupil-progress/testing/standardised-tests/"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oral-language-interventions/" TargetMode="Externa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4121</Words>
  <Characters>21512</Characters>
  <Application>Microsoft Office Word</Application>
  <DocSecurity>0</DocSecurity>
  <Lines>7170</Lines>
  <Paragraphs>1507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 </cp:lastModifiedBy>
  <cp:revision>3</cp:revision>
  <cp:lastPrinted>2022-12-29T10:30:00Z</cp:lastPrinted>
  <dcterms:created xsi:type="dcterms:W3CDTF">2023-01-07T20:33:00Z</dcterms:created>
  <dcterms:modified xsi:type="dcterms:W3CDTF">2023-01-07T21:08:00Z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